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B4AA7">
      <w:pPr>
        <w:jc w:val="distribute"/>
        <w:rPr>
          <w:rFonts w:hint="default" w:ascii="Calibri" w:hAnsi="Calibri" w:eastAsia="宋体"/>
          <w:b/>
          <w:bCs/>
          <w:color w:val="FF0000"/>
          <w:spacing w:val="-74"/>
          <w:w w:val="44"/>
          <w:sz w:val="100"/>
          <w:szCs w:val="100"/>
          <w:lang w:eastAsia="zh-CN"/>
        </w:rPr>
      </w:pPr>
      <w:r>
        <w:rPr>
          <w:rFonts w:hint="default" w:ascii="Calibri" w:hAnsi="Calibri" w:eastAsia="宋体"/>
          <w:b/>
          <w:bCs/>
          <w:color w:val="FF0000"/>
          <w:spacing w:val="-74"/>
          <w:w w:val="44"/>
          <w:sz w:val="100"/>
          <w:szCs w:val="100"/>
          <w:lang w:eastAsia="zh-CN"/>
        </w:rPr>
        <w:t>崇阳县</w:t>
      </w:r>
      <w:r>
        <w:rPr>
          <w:rFonts w:hint="eastAsia" w:ascii="Calibri" w:hAnsi="Calibri" w:eastAsia="宋体"/>
          <w:b/>
          <w:bCs/>
          <w:color w:val="FF0000"/>
          <w:spacing w:val="-74"/>
          <w:w w:val="44"/>
          <w:sz w:val="100"/>
          <w:szCs w:val="100"/>
          <w:lang w:val="en-US" w:eastAsia="zh-CN"/>
        </w:rPr>
        <w:t>农村产权流转交易监督管理委员会</w:t>
      </w:r>
      <w:r>
        <w:rPr>
          <w:rFonts w:hint="default" w:ascii="Calibri" w:hAnsi="Calibri" w:eastAsia="宋体"/>
          <w:b/>
          <w:bCs/>
          <w:color w:val="FF0000"/>
          <w:spacing w:val="-74"/>
          <w:w w:val="44"/>
          <w:sz w:val="100"/>
          <w:szCs w:val="100"/>
          <w:lang w:eastAsia="zh-CN"/>
        </w:rPr>
        <w:t>文件</w:t>
      </w:r>
    </w:p>
    <w:p w14:paraId="2345DD1C">
      <w:pPr>
        <w:keepNext w:val="0"/>
        <w:keepLines w:val="0"/>
        <w:pageBreakBefore w:val="0"/>
        <w:widowControl/>
        <w:overflowPunct/>
        <w:topLinePunct w:val="0"/>
        <w:autoSpaceDE w:val="0"/>
        <w:autoSpaceDN w:val="0"/>
        <w:bidi w:val="0"/>
        <w:adjustRightInd w:val="0"/>
        <w:snapToGrid w:val="0"/>
        <w:spacing w:line="560" w:lineRule="exact"/>
        <w:jc w:val="distribute"/>
        <w:textAlignment w:val="baseline"/>
        <w:rPr>
          <w:rFonts w:hint="eastAsia" w:ascii="仿宋" w:hAnsi="仿宋" w:eastAsia="仿宋" w:cs="仿宋"/>
          <w:color w:val="auto"/>
          <w:spacing w:val="-10"/>
          <w:w w:val="98"/>
          <w:sz w:val="32"/>
          <w:szCs w:val="32"/>
          <w:lang w:val="en-US" w:eastAsia="zh-CN"/>
        </w:rPr>
      </w:pPr>
      <w:r>
        <w:rPr>
          <w:sz w:val="10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311150</wp:posOffset>
                </wp:positionV>
                <wp:extent cx="5641340" cy="0"/>
                <wp:effectExtent l="0" t="13970" r="10160" b="24130"/>
                <wp:wrapNone/>
                <wp:docPr id="1" name="直接连接符 1"/>
                <wp:cNvGraphicFramePr/>
                <a:graphic xmlns:a="http://schemas.openxmlformats.org/drawingml/2006/main">
                  <a:graphicData uri="http://schemas.microsoft.com/office/word/2010/wordprocessingShape">
                    <wps:wsp>
                      <wps:cNvCnPr/>
                      <wps:spPr>
                        <a:xfrm>
                          <a:off x="1002030" y="1333500"/>
                          <a:ext cx="5641340" cy="0"/>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0.45pt;margin-top:24.5pt;height:0pt;width:444.2pt;z-index:251660288;mso-width-relative:page;mso-height-relative:page;" filled="f" stroked="t" coordsize="21600,21600" o:gfxdata="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WEasdgAAAAHAQAADwAAAAAAAAABACAAAAAiAAAAZHJzL2Rvd25yZXYueG1s&#10;UEsBAhQAFAAAAAgAh07iQPqHK0X4AQAAzAMAAA4AAAAAAAAAAQAgAAAAJwEAAGRycy9lMm9Eb2Mu&#10;eG1sUEsFBgAAAAAGAAYAWQEAAJEFAAAAAA==&#10;">
                <v:fill on="f" focussize="0,0"/>
                <v:stroke weight="2.25pt" color="#FF0000" miterlimit="8" joinstyle="miter"/>
                <v:imagedata o:title=""/>
                <o:lock v:ext="edit" aspectratio="f"/>
              </v:line>
            </w:pict>
          </mc:Fallback>
        </mc:AlternateContent>
      </w:r>
    </w:p>
    <w:p w14:paraId="0F05F386">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586" w:firstLineChars="200"/>
        <w:jc w:val="right"/>
        <w:textAlignment w:val="baseline"/>
        <w:rPr>
          <w:rFonts w:hint="default" w:ascii="仿宋" w:hAnsi="仿宋" w:eastAsia="仿宋" w:cs="仿宋"/>
          <w:color w:val="auto"/>
          <w:spacing w:val="-10"/>
          <w:w w:val="98"/>
          <w:sz w:val="32"/>
          <w:szCs w:val="32"/>
          <w:lang w:val="en-US" w:eastAsia="zh-CN"/>
        </w:rPr>
      </w:pPr>
      <w:r>
        <w:rPr>
          <w:rFonts w:hint="eastAsia" w:ascii="仿宋" w:hAnsi="仿宋" w:eastAsia="仿宋" w:cs="仿宋"/>
          <w:color w:val="auto"/>
          <w:spacing w:val="-10"/>
          <w:w w:val="98"/>
          <w:sz w:val="32"/>
          <w:szCs w:val="32"/>
          <w:lang w:val="en-US" w:eastAsia="zh-CN"/>
        </w:rPr>
        <w:t xml:space="preserve">崇农监发〔2024〕1号  </w:t>
      </w:r>
    </w:p>
    <w:p w14:paraId="4D8E11C8">
      <w:pPr>
        <w:keepNext w:val="0"/>
        <w:keepLines w:val="0"/>
        <w:pageBreakBefore w:val="0"/>
        <w:widowControl/>
        <w:kinsoku/>
        <w:wordWrap/>
        <w:overflowPunct/>
        <w:topLinePunct w:val="0"/>
        <w:autoSpaceDE w:val="0"/>
        <w:autoSpaceDN w:val="0"/>
        <w:bidi w:val="0"/>
        <w:adjustRightInd w:val="0"/>
        <w:snapToGrid w:val="0"/>
        <w:spacing w:after="0" w:line="560" w:lineRule="exact"/>
        <w:ind w:firstLine="586" w:firstLineChars="200"/>
        <w:jc w:val="both"/>
        <w:textAlignment w:val="baseline"/>
        <w:rPr>
          <w:rFonts w:hint="default" w:ascii="仿宋" w:hAnsi="仿宋" w:eastAsia="仿宋" w:cs="仿宋"/>
          <w:color w:val="auto"/>
          <w:spacing w:val="-10"/>
          <w:w w:val="98"/>
          <w:sz w:val="32"/>
          <w:szCs w:val="32"/>
          <w:lang w:val="en-US" w:eastAsia="zh-CN"/>
        </w:rPr>
      </w:pPr>
    </w:p>
    <w:p w14:paraId="4CFD89D4">
      <w:pPr>
        <w:keepNext w:val="0"/>
        <w:keepLines w:val="0"/>
        <w:pageBreakBefore w:val="0"/>
        <w:widowControl/>
        <w:overflowPunct/>
        <w:topLinePunct w:val="0"/>
        <w:autoSpaceDE w:val="0"/>
        <w:autoSpaceDN w:val="0"/>
        <w:bidi w:val="0"/>
        <w:adjustRightInd w:val="0"/>
        <w:snapToGrid w:val="0"/>
        <w:spacing w:before="1" w:line="560" w:lineRule="exact"/>
        <w:jc w:val="center"/>
        <w:textAlignment w:val="baseline"/>
        <w:rPr>
          <w:rFonts w:hint="default" w:ascii="宋体" w:hAnsi="宋体" w:eastAsia="宋体" w:cs="宋体"/>
          <w:b/>
          <w:bCs/>
          <w:spacing w:val="-10"/>
          <w:sz w:val="45"/>
          <w:szCs w:val="45"/>
          <w:lang w:val="en-US" w:eastAsia="zh-CN"/>
        </w:rPr>
      </w:pPr>
      <w:r>
        <w:rPr>
          <w:rFonts w:hint="eastAsia" w:ascii="方正小标宋简体" w:hAnsi="方正小标宋简体" w:eastAsia="方正小标宋简体" w:cs="方正小标宋简体"/>
          <w:b w:val="0"/>
          <w:bCs/>
          <w:snapToGrid w:val="0"/>
          <w:color w:val="auto"/>
          <w:kern w:val="44"/>
          <w:sz w:val="44"/>
          <w:szCs w:val="44"/>
          <w:lang w:val="en-US" w:eastAsia="zh-CN"/>
        </w:rPr>
        <w:t>关于印发崇阳县全面推进农村产权流转交易市场规范化建设工作方案的通知</w:t>
      </w:r>
    </w:p>
    <w:p w14:paraId="47D57E10">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586" w:firstLineChars="200"/>
        <w:jc w:val="both"/>
        <w:textAlignment w:val="baseline"/>
        <w:rPr>
          <w:rFonts w:hint="eastAsia" w:ascii="仿宋" w:hAnsi="仿宋" w:eastAsia="仿宋" w:cs="仿宋"/>
          <w:color w:val="auto"/>
          <w:spacing w:val="-10"/>
          <w:w w:val="98"/>
          <w:sz w:val="32"/>
          <w:szCs w:val="32"/>
          <w:lang w:val="en-US" w:eastAsia="zh-CN"/>
        </w:rPr>
      </w:pPr>
    </w:p>
    <w:p w14:paraId="152EA28F">
      <w:pPr>
        <w:keepNext w:val="0"/>
        <w:keepLines w:val="0"/>
        <w:pageBreakBefore w:val="0"/>
        <w:widowControl/>
        <w:kinsoku w:val="0"/>
        <w:wordWrap/>
        <w:overflowPunct/>
        <w:topLinePunct w:val="0"/>
        <w:autoSpaceDE w:val="0"/>
        <w:autoSpaceDN w:val="0"/>
        <w:bidi w:val="0"/>
        <w:adjustRightInd w:val="0"/>
        <w:snapToGrid w:val="0"/>
        <w:spacing w:after="0" w:line="560" w:lineRule="exact"/>
        <w:jc w:val="both"/>
        <w:textAlignment w:val="baseline"/>
        <w:rPr>
          <w:rFonts w:hint="eastAsia" w:ascii="仿宋" w:hAnsi="仿宋" w:eastAsia="仿宋" w:cs="仿宋"/>
          <w:color w:val="auto"/>
          <w:spacing w:val="-10"/>
          <w:w w:val="98"/>
          <w:sz w:val="32"/>
          <w:szCs w:val="32"/>
          <w:lang w:val="en-US" w:eastAsia="zh-CN"/>
        </w:rPr>
      </w:pPr>
      <w:r>
        <w:rPr>
          <w:rFonts w:hint="eastAsia" w:ascii="仿宋" w:hAnsi="仿宋" w:eastAsia="仿宋" w:cs="仿宋"/>
          <w:color w:val="auto"/>
          <w:spacing w:val="-10"/>
          <w:w w:val="98"/>
          <w:sz w:val="32"/>
          <w:szCs w:val="32"/>
          <w:lang w:val="en-US" w:eastAsia="zh-CN"/>
        </w:rPr>
        <w:t>各成员单位：</w:t>
      </w:r>
    </w:p>
    <w:p w14:paraId="217C2712">
      <w:pPr>
        <w:keepNext w:val="0"/>
        <w:keepLines w:val="0"/>
        <w:pageBreakBefore w:val="0"/>
        <w:widowControl/>
        <w:kinsoku/>
        <w:wordWrap/>
        <w:overflowPunct/>
        <w:topLinePunct w:val="0"/>
        <w:autoSpaceDE w:val="0"/>
        <w:autoSpaceDN w:val="0"/>
        <w:bidi w:val="0"/>
        <w:adjustRightInd w:val="0"/>
        <w:snapToGrid w:val="0"/>
        <w:spacing w:after="0" w:line="560" w:lineRule="exact"/>
        <w:ind w:firstLine="586" w:firstLineChars="200"/>
        <w:jc w:val="both"/>
        <w:textAlignment w:val="baseline"/>
        <w:rPr>
          <w:rFonts w:hint="default" w:ascii="仿宋" w:hAnsi="仿宋" w:eastAsia="仿宋" w:cs="仿宋"/>
          <w:color w:val="auto"/>
          <w:spacing w:val="-10"/>
          <w:w w:val="98"/>
          <w:sz w:val="32"/>
          <w:szCs w:val="32"/>
          <w:lang w:val="en-US" w:eastAsia="zh-CN"/>
        </w:rPr>
      </w:pPr>
      <w:r>
        <w:rPr>
          <w:rFonts w:hint="eastAsia" w:ascii="仿宋" w:hAnsi="仿宋" w:eastAsia="仿宋" w:cs="仿宋"/>
          <w:color w:val="auto"/>
          <w:spacing w:val="-10"/>
          <w:w w:val="98"/>
          <w:sz w:val="32"/>
          <w:szCs w:val="32"/>
          <w:lang w:val="en-US" w:eastAsia="zh-CN"/>
        </w:rPr>
        <w:t>为贯彻落实《中共中央、国务院关于稳步推进农村集体产权 制度改革的意见》(中发〔2016〕37号)、《国务院办公厅关于引 导农村产权流转交易市场健康发展的意见》(国办发〔2014〕71 号)、农业农村部等11部门《关于印发〈农村产权流转交易规范化试点工作方案〉的通知》(农政改发〔2023〕1号）、《湖北省人民政府办公厅关于推进全省农村产权流转交易市场建设的指导意见》(鄂政改发〔2015〕33号)和《全面推进农村产权流转交易市场规范化建设方案》(鄂农发〔2023〕32号)要求，规范化创建提升全县农村产权流转交易市场发展质量，促进农村集体资产保值增值，更好实现农民群众财产权益，现将《崇阳县全面推进农村产权流转交易市场规范化建设工作方案》印发给你们，请抓好贯彻落实。</w:t>
      </w:r>
    </w:p>
    <w:p w14:paraId="39C5F62E">
      <w:pPr>
        <w:keepNext w:val="0"/>
        <w:keepLines w:val="0"/>
        <w:pageBreakBefore w:val="0"/>
        <w:widowControl/>
        <w:kinsoku w:val="0"/>
        <w:wordWrap w:val="0"/>
        <w:overflowPunct/>
        <w:topLinePunct w:val="0"/>
        <w:autoSpaceDE w:val="0"/>
        <w:autoSpaceDN w:val="0"/>
        <w:bidi w:val="0"/>
        <w:adjustRightInd w:val="0"/>
        <w:snapToGrid w:val="0"/>
        <w:spacing w:after="0" w:line="560" w:lineRule="exact"/>
        <w:ind w:firstLine="586" w:firstLineChars="200"/>
        <w:jc w:val="right"/>
        <w:textAlignment w:val="baseline"/>
        <w:rPr>
          <w:rFonts w:hint="default" w:ascii="仿宋" w:hAnsi="仿宋" w:eastAsia="仿宋" w:cs="仿宋"/>
          <w:color w:val="auto"/>
          <w:spacing w:val="-10"/>
          <w:w w:val="98"/>
          <w:sz w:val="32"/>
          <w:szCs w:val="32"/>
          <w:lang w:val="en-US" w:eastAsia="zh-CN"/>
        </w:rPr>
      </w:pPr>
      <w:r>
        <w:rPr>
          <w:rFonts w:hint="eastAsia" w:ascii="仿宋" w:hAnsi="仿宋" w:eastAsia="仿宋" w:cs="仿宋"/>
          <w:color w:val="auto"/>
          <w:spacing w:val="-10"/>
          <w:w w:val="98"/>
          <w:sz w:val="32"/>
          <w:szCs w:val="32"/>
          <w:lang w:val="en-US" w:eastAsia="zh-CN"/>
        </w:rPr>
        <w:t xml:space="preserve">崇阳县农村产权流转交易监督管理委员会     </w:t>
      </w:r>
    </w:p>
    <w:p w14:paraId="2E19164B">
      <w:pPr>
        <w:keepNext w:val="0"/>
        <w:keepLines w:val="0"/>
        <w:pageBreakBefore w:val="0"/>
        <w:widowControl/>
        <w:kinsoku w:val="0"/>
        <w:wordWrap w:val="0"/>
        <w:overflowPunct/>
        <w:topLinePunct w:val="0"/>
        <w:autoSpaceDE w:val="0"/>
        <w:autoSpaceDN w:val="0"/>
        <w:bidi w:val="0"/>
        <w:adjustRightInd w:val="0"/>
        <w:snapToGrid w:val="0"/>
        <w:spacing w:after="0" w:line="560" w:lineRule="exact"/>
        <w:ind w:firstLine="586" w:firstLineChars="200"/>
        <w:jc w:val="right"/>
        <w:textAlignment w:val="baseline"/>
        <w:rPr>
          <w:rFonts w:hint="default" w:ascii="仿宋" w:hAnsi="仿宋" w:eastAsia="仿宋" w:cs="仿宋"/>
          <w:color w:val="auto"/>
          <w:spacing w:val="-10"/>
          <w:w w:val="98"/>
          <w:sz w:val="32"/>
          <w:szCs w:val="32"/>
          <w:lang w:val="en-US" w:eastAsia="zh-CN"/>
        </w:rPr>
      </w:pPr>
      <w:r>
        <w:rPr>
          <w:rFonts w:hint="eastAsia" w:ascii="仿宋" w:hAnsi="仿宋" w:eastAsia="仿宋" w:cs="仿宋"/>
          <w:color w:val="auto"/>
          <w:spacing w:val="-10"/>
          <w:w w:val="98"/>
          <w:sz w:val="32"/>
          <w:szCs w:val="32"/>
          <w:lang w:val="en-US" w:eastAsia="zh-CN"/>
        </w:rPr>
        <w:t xml:space="preserve">2024年4月2日               </w:t>
      </w:r>
    </w:p>
    <w:p w14:paraId="5860F409">
      <w:pPr>
        <w:rPr>
          <w:rFonts w:hint="eastAsia" w:ascii="仿宋" w:hAnsi="仿宋" w:eastAsia="仿宋" w:cs="仿宋"/>
          <w:b w:val="0"/>
          <w:snapToGrid w:val="0"/>
          <w:color w:val="auto"/>
          <w:spacing w:val="-10"/>
          <w:kern w:val="0"/>
          <w:sz w:val="32"/>
          <w:szCs w:val="32"/>
          <w:lang w:val="en-US" w:eastAsia="zh-CN"/>
        </w:rPr>
      </w:pPr>
    </w:p>
    <w:p w14:paraId="63C80471">
      <w:pPr>
        <w:pStyle w:val="2"/>
        <w:keepNext/>
        <w:keepLines/>
        <w:pageBreakBefore w:val="0"/>
        <w:widowControl/>
        <w:kinsoku w:val="0"/>
        <w:wordWrap/>
        <w:overflowPunct/>
        <w:topLinePunct w:val="0"/>
        <w:autoSpaceDE w:val="0"/>
        <w:autoSpaceDN w:val="0"/>
        <w:bidi w:val="0"/>
        <w:adjustRightInd w:val="0"/>
        <w:snapToGrid w:val="0"/>
        <w:spacing w:before="0" w:after="0" w:line="560" w:lineRule="atLeast"/>
        <w:jc w:val="center"/>
        <w:textAlignment w:val="baseline"/>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val="en-US" w:eastAsia="zh-CN"/>
        </w:rPr>
        <w:t>崇阳县</w:t>
      </w:r>
      <w:r>
        <w:rPr>
          <w:rFonts w:hint="eastAsia" w:ascii="黑体" w:hAnsi="黑体" w:eastAsia="黑体" w:cs="黑体"/>
          <w:b w:val="0"/>
          <w:bCs/>
          <w:color w:val="auto"/>
          <w:sz w:val="44"/>
          <w:szCs w:val="44"/>
        </w:rPr>
        <w:t>全面推进农村产权流转交易市场规范化建设工作方案</w:t>
      </w:r>
    </w:p>
    <w:p w14:paraId="704832BE">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00" w:firstLineChars="200"/>
        <w:jc w:val="both"/>
        <w:textAlignment w:val="baseline"/>
        <w:rPr>
          <w:rFonts w:hint="eastAsia" w:ascii="仿宋" w:hAnsi="仿宋" w:eastAsia="仿宋" w:cs="仿宋"/>
          <w:color w:val="auto"/>
          <w:spacing w:val="-10"/>
          <w:sz w:val="32"/>
          <w:szCs w:val="32"/>
        </w:rPr>
      </w:pPr>
    </w:p>
    <w:p w14:paraId="39CF4A1F">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0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pacing w:val="-10"/>
          <w:sz w:val="32"/>
          <w:szCs w:val="32"/>
        </w:rPr>
        <w:t>为贯彻落实</w:t>
      </w:r>
      <w:r>
        <w:rPr>
          <w:rFonts w:hint="eastAsia" w:ascii="仿宋" w:hAnsi="仿宋" w:eastAsia="仿宋" w:cs="仿宋"/>
          <w:color w:val="auto"/>
          <w:spacing w:val="-10"/>
          <w:sz w:val="32"/>
          <w:szCs w:val="32"/>
          <w:lang w:val="en-US" w:eastAsia="zh-CN"/>
        </w:rPr>
        <w:t>湖北省农业农村厅关于印发《全面推进农村</w:t>
      </w:r>
      <w:r>
        <w:rPr>
          <w:rFonts w:hint="eastAsia" w:ascii="仿宋" w:hAnsi="仿宋" w:eastAsia="仿宋" w:cs="仿宋"/>
          <w:color w:val="auto"/>
          <w:spacing w:val="-10"/>
          <w:w w:val="98"/>
          <w:sz w:val="32"/>
          <w:szCs w:val="32"/>
          <w:lang w:val="en-US" w:eastAsia="zh-CN"/>
        </w:rPr>
        <w:t>产权流转交易市场规范化建设方</w:t>
      </w:r>
      <w:r>
        <w:rPr>
          <w:rFonts w:hint="eastAsia" w:ascii="仿宋" w:hAnsi="仿宋" w:eastAsia="仿宋" w:cs="仿宋"/>
          <w:color w:val="auto"/>
          <w:spacing w:val="-11"/>
          <w:w w:val="98"/>
          <w:sz w:val="32"/>
          <w:szCs w:val="32"/>
          <w:lang w:val="en-US" w:eastAsia="zh-CN"/>
        </w:rPr>
        <w:t>案</w:t>
      </w:r>
      <w:r>
        <w:rPr>
          <w:rFonts w:hint="eastAsia" w:ascii="仿宋" w:hAnsi="仿宋" w:eastAsia="仿宋" w:cs="仿宋"/>
          <w:color w:val="auto"/>
          <w:spacing w:val="0"/>
          <w:w w:val="98"/>
          <w:sz w:val="32"/>
          <w:szCs w:val="32"/>
          <w:lang w:val="en-US" w:eastAsia="zh-CN"/>
        </w:rPr>
        <w:t>》(鄂农发〔2023〕32号)，</w:t>
      </w:r>
      <w:r>
        <w:rPr>
          <w:rFonts w:hint="eastAsia" w:ascii="仿宋" w:hAnsi="仿宋" w:eastAsia="仿宋" w:cs="仿宋"/>
          <w:color w:val="auto"/>
          <w:spacing w:val="-8"/>
          <w:sz w:val="32"/>
          <w:szCs w:val="32"/>
        </w:rPr>
        <w:t>通过规范化创建提升全</w:t>
      </w:r>
      <w:r>
        <w:rPr>
          <w:rFonts w:hint="eastAsia" w:ascii="仿宋" w:hAnsi="仿宋" w:eastAsia="仿宋" w:cs="仿宋"/>
          <w:color w:val="auto"/>
          <w:spacing w:val="-8"/>
          <w:sz w:val="32"/>
          <w:szCs w:val="32"/>
          <w:lang w:val="en-US" w:eastAsia="zh-CN"/>
        </w:rPr>
        <w:t>县</w:t>
      </w:r>
      <w:r>
        <w:rPr>
          <w:rFonts w:hint="eastAsia" w:ascii="仿宋" w:hAnsi="仿宋" w:eastAsia="仿宋" w:cs="仿宋"/>
          <w:color w:val="auto"/>
          <w:spacing w:val="-8"/>
          <w:sz w:val="32"/>
          <w:szCs w:val="32"/>
        </w:rPr>
        <w:t>农村产权流转交易市场发展质量</w:t>
      </w:r>
      <w:r>
        <w:rPr>
          <w:rFonts w:hint="eastAsia" w:ascii="仿宋" w:hAnsi="仿宋" w:eastAsia="仿宋" w:cs="仿宋"/>
          <w:color w:val="auto"/>
          <w:spacing w:val="-8"/>
          <w:sz w:val="32"/>
          <w:szCs w:val="32"/>
          <w:lang w:eastAsia="zh-CN"/>
        </w:rPr>
        <w:t>，</w:t>
      </w:r>
      <w:r>
        <w:rPr>
          <w:rFonts w:hint="eastAsia" w:ascii="仿宋" w:hAnsi="仿宋" w:eastAsia="仿宋" w:cs="仿宋"/>
          <w:color w:val="auto"/>
          <w:spacing w:val="-9"/>
          <w:sz w:val="32"/>
          <w:szCs w:val="32"/>
        </w:rPr>
        <w:t>促进农村集体资产保值增值</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更好实现农民群众财产权益</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制定</w:t>
      </w:r>
      <w:r>
        <w:rPr>
          <w:rFonts w:hint="eastAsia" w:ascii="仿宋" w:hAnsi="仿宋" w:eastAsia="仿宋" w:cs="仿宋"/>
          <w:color w:val="auto"/>
          <w:spacing w:val="-12"/>
          <w:sz w:val="32"/>
          <w:szCs w:val="32"/>
        </w:rPr>
        <w:t>本方案</w:t>
      </w:r>
      <w:r>
        <w:rPr>
          <w:rFonts w:hint="eastAsia" w:ascii="仿宋" w:hAnsi="仿宋" w:eastAsia="仿宋" w:cs="仿宋"/>
          <w:color w:val="auto"/>
          <w:spacing w:val="-12"/>
          <w:sz w:val="32"/>
          <w:szCs w:val="32"/>
          <w:lang w:eastAsia="zh-CN"/>
        </w:rPr>
        <w:t>。</w:t>
      </w:r>
    </w:p>
    <w:p w14:paraId="26A2DDB3">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outlineLvl w:val="0"/>
        <w:rPr>
          <w:rFonts w:hint="eastAsia" w:ascii="黑体" w:hAnsi="黑体" w:eastAsia="黑体" w:cs="黑体"/>
          <w:b w:val="0"/>
          <w:bCs/>
          <w:snapToGrid w:val="0"/>
          <w:color w:val="auto"/>
          <w:kern w:val="44"/>
          <w:sz w:val="32"/>
          <w:szCs w:val="32"/>
        </w:rPr>
      </w:pPr>
      <w:r>
        <w:rPr>
          <w:rFonts w:hint="eastAsia" w:ascii="黑体" w:hAnsi="黑体" w:eastAsia="黑体" w:cs="黑体"/>
          <w:b w:val="0"/>
          <w:bCs/>
          <w:snapToGrid w:val="0"/>
          <w:color w:val="auto"/>
          <w:kern w:val="44"/>
          <w:sz w:val="32"/>
          <w:szCs w:val="32"/>
        </w:rPr>
        <w:t>一</w:t>
      </w:r>
      <w:r>
        <w:rPr>
          <w:rFonts w:hint="eastAsia" w:ascii="黑体" w:hAnsi="黑体" w:eastAsia="黑体" w:cs="黑体"/>
          <w:b w:val="0"/>
          <w:bCs/>
          <w:snapToGrid w:val="0"/>
          <w:color w:val="auto"/>
          <w:kern w:val="44"/>
          <w:sz w:val="32"/>
          <w:szCs w:val="32"/>
          <w:lang w:eastAsia="zh-CN"/>
        </w:rPr>
        <w:t>、</w:t>
      </w:r>
      <w:r>
        <w:rPr>
          <w:rFonts w:hint="eastAsia" w:ascii="黑体" w:hAnsi="黑体" w:eastAsia="黑体" w:cs="黑体"/>
          <w:b w:val="0"/>
          <w:bCs/>
          <w:snapToGrid w:val="0"/>
          <w:color w:val="auto"/>
          <w:kern w:val="44"/>
          <w:sz w:val="32"/>
          <w:szCs w:val="32"/>
        </w:rPr>
        <w:t>总体要求</w:t>
      </w:r>
    </w:p>
    <w:p w14:paraId="21B71020">
      <w:pPr>
        <w:keepNext w:val="0"/>
        <w:keepLines w:val="0"/>
        <w:pageBreakBefore w:val="0"/>
        <w:widowControl/>
        <w:kinsoku w:val="0"/>
        <w:wordWrap/>
        <w:overflowPunct/>
        <w:topLinePunct w:val="0"/>
        <w:autoSpaceDE w:val="0"/>
        <w:autoSpaceDN w:val="0"/>
        <w:bidi w:val="0"/>
        <w:adjustRightInd w:val="0"/>
        <w:snapToGrid w:val="0"/>
        <w:spacing w:after="0" w:line="570" w:lineRule="exact"/>
        <w:ind w:right="19" w:firstLine="596"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pacing w:val="-11"/>
          <w:sz w:val="32"/>
          <w:szCs w:val="32"/>
        </w:rPr>
        <w:t>以习近平新时代中国特色社会主义思想为指导</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全面贯彻党</w:t>
      </w:r>
      <w:r>
        <w:rPr>
          <w:rFonts w:hint="eastAsia" w:ascii="仿宋" w:hAnsi="仿宋" w:eastAsia="仿宋" w:cs="仿宋"/>
          <w:color w:val="auto"/>
          <w:spacing w:val="-9"/>
          <w:sz w:val="32"/>
          <w:szCs w:val="32"/>
        </w:rPr>
        <w:t>的二十大精神</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深入贯彻习近平总书记关于</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三农</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工作重要论述</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全面贯彻新发展理念</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着力推动高</w:t>
      </w:r>
      <w:bookmarkStart w:id="0" w:name="_GoBack"/>
      <w:bookmarkEnd w:id="0"/>
      <w:r>
        <w:rPr>
          <w:rFonts w:hint="eastAsia" w:ascii="仿宋" w:hAnsi="仿宋" w:eastAsia="仿宋" w:cs="仿宋"/>
          <w:color w:val="auto"/>
          <w:spacing w:val="-9"/>
          <w:sz w:val="32"/>
          <w:szCs w:val="32"/>
        </w:rPr>
        <w:t>质量发展</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主</w:t>
      </w:r>
      <w:r>
        <w:rPr>
          <w:rFonts w:hint="eastAsia" w:ascii="仿宋" w:hAnsi="仿宋" w:eastAsia="仿宋" w:cs="仿宋"/>
          <w:color w:val="auto"/>
          <w:spacing w:val="-10"/>
          <w:sz w:val="32"/>
          <w:szCs w:val="32"/>
        </w:rPr>
        <w:t>动构建新发</w:t>
      </w:r>
      <w:r>
        <w:rPr>
          <w:rFonts w:hint="eastAsia" w:ascii="仿宋" w:hAnsi="仿宋" w:eastAsia="仿宋" w:cs="仿宋"/>
          <w:color w:val="auto"/>
          <w:spacing w:val="-9"/>
          <w:sz w:val="32"/>
          <w:szCs w:val="32"/>
        </w:rPr>
        <w:t>展格局</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巩固和完善农村基本经营制度</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坚持为农服务宗</w:t>
      </w:r>
      <w:r>
        <w:rPr>
          <w:rFonts w:hint="eastAsia" w:ascii="仿宋" w:hAnsi="仿宋" w:eastAsia="仿宋" w:cs="仿宋"/>
          <w:color w:val="auto"/>
          <w:spacing w:val="-10"/>
          <w:sz w:val="32"/>
          <w:szCs w:val="32"/>
        </w:rPr>
        <w:t>旨</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畅</w:t>
      </w:r>
      <w:r>
        <w:rPr>
          <w:rFonts w:hint="eastAsia" w:ascii="仿宋" w:hAnsi="仿宋" w:eastAsia="仿宋" w:cs="仿宋"/>
          <w:color w:val="auto"/>
          <w:spacing w:val="-9"/>
          <w:sz w:val="32"/>
          <w:szCs w:val="32"/>
        </w:rPr>
        <w:t>通城乡要素流动</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激活农村资源潜能</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促进新型农村</w:t>
      </w:r>
      <w:r>
        <w:rPr>
          <w:rFonts w:hint="eastAsia" w:ascii="仿宋" w:hAnsi="仿宋" w:eastAsia="仿宋" w:cs="仿宋"/>
          <w:color w:val="auto"/>
          <w:spacing w:val="-10"/>
          <w:sz w:val="32"/>
          <w:szCs w:val="32"/>
        </w:rPr>
        <w:t>集体经济发</w:t>
      </w:r>
      <w:r>
        <w:rPr>
          <w:rFonts w:hint="eastAsia" w:ascii="仿宋" w:hAnsi="仿宋" w:eastAsia="仿宋" w:cs="仿宋"/>
          <w:color w:val="auto"/>
          <w:spacing w:val="-9"/>
          <w:sz w:val="32"/>
          <w:szCs w:val="32"/>
        </w:rPr>
        <w:t>展</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探索健全交易体系</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完善交易规则</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规范交易流程</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强化风险防控</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加强交易监管的有效路径</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提升农村产权流转交易市场服务质量</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为实施强县工程和全面推进乡村振兴提供支撑</w:t>
      </w:r>
      <w:r>
        <w:rPr>
          <w:rFonts w:hint="eastAsia" w:ascii="仿宋" w:hAnsi="仿宋" w:eastAsia="仿宋" w:cs="仿宋"/>
          <w:color w:val="auto"/>
          <w:spacing w:val="-9"/>
          <w:sz w:val="32"/>
          <w:szCs w:val="32"/>
          <w:lang w:eastAsia="zh-CN"/>
        </w:rPr>
        <w:t>。</w:t>
      </w:r>
    </w:p>
    <w:p w14:paraId="5B40240E">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outlineLvl w:val="0"/>
        <w:rPr>
          <w:rFonts w:hint="eastAsia" w:ascii="黑体" w:hAnsi="黑体" w:eastAsia="黑体" w:cs="黑体"/>
          <w:b w:val="0"/>
          <w:bCs/>
          <w:snapToGrid w:val="0"/>
          <w:color w:val="auto"/>
          <w:kern w:val="44"/>
          <w:sz w:val="32"/>
          <w:szCs w:val="32"/>
          <w:lang w:eastAsia="zh-CN"/>
        </w:rPr>
      </w:pPr>
      <w:r>
        <w:rPr>
          <w:rFonts w:hint="eastAsia" w:ascii="黑体" w:hAnsi="黑体" w:eastAsia="黑体" w:cs="黑体"/>
          <w:b w:val="0"/>
          <w:bCs/>
          <w:snapToGrid w:val="0"/>
          <w:color w:val="auto"/>
          <w:kern w:val="44"/>
          <w:sz w:val="32"/>
          <w:szCs w:val="32"/>
          <w:lang w:eastAsia="zh-CN"/>
        </w:rPr>
        <w:t>二、工作目标</w:t>
      </w:r>
    </w:p>
    <w:p w14:paraId="602E488A">
      <w:pPr>
        <w:keepNext w:val="0"/>
        <w:keepLines w:val="0"/>
        <w:pageBreakBefore w:val="0"/>
        <w:widowControl/>
        <w:kinsoku w:val="0"/>
        <w:wordWrap/>
        <w:overflowPunct/>
        <w:topLinePunct w:val="0"/>
        <w:autoSpaceDE w:val="0"/>
        <w:autoSpaceDN w:val="0"/>
        <w:bidi w:val="0"/>
        <w:adjustRightInd w:val="0"/>
        <w:snapToGrid w:val="0"/>
        <w:spacing w:after="0" w:line="570" w:lineRule="exact"/>
        <w:ind w:right="29" w:firstLine="684"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pacing w:val="11"/>
          <w:sz w:val="32"/>
          <w:szCs w:val="32"/>
        </w:rPr>
        <w:t>2023年完成交易市场建设工作</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建成健全规范</w:t>
      </w:r>
      <w:r>
        <w:rPr>
          <w:rFonts w:hint="eastAsia" w:ascii="仿宋" w:hAnsi="仿宋" w:eastAsia="仿宋" w:cs="仿宋"/>
          <w:color w:val="auto"/>
          <w:spacing w:val="6"/>
          <w:sz w:val="32"/>
          <w:szCs w:val="32"/>
        </w:rPr>
        <w:t>的市场体系</w:t>
      </w:r>
      <w:r>
        <w:rPr>
          <w:rFonts w:hint="eastAsia" w:ascii="仿宋" w:hAnsi="仿宋" w:eastAsia="仿宋" w:cs="仿宋"/>
          <w:color w:val="auto"/>
          <w:spacing w:val="6"/>
          <w:sz w:val="32"/>
          <w:szCs w:val="32"/>
          <w:lang w:eastAsia="zh-CN"/>
        </w:rPr>
        <w:t>，</w:t>
      </w:r>
      <w:r>
        <w:rPr>
          <w:rFonts w:hint="eastAsia" w:ascii="仿宋" w:hAnsi="仿宋" w:eastAsia="仿宋" w:cs="仿宋"/>
          <w:color w:val="auto"/>
          <w:spacing w:val="6"/>
          <w:sz w:val="32"/>
          <w:szCs w:val="32"/>
        </w:rPr>
        <w:t>各级农村产权流转交易监督管理委员</w:t>
      </w:r>
      <w:r>
        <w:rPr>
          <w:rFonts w:hint="eastAsia" w:ascii="仿宋" w:hAnsi="仿宋" w:eastAsia="仿宋" w:cs="仿宋"/>
          <w:color w:val="auto"/>
          <w:spacing w:val="5"/>
          <w:sz w:val="32"/>
          <w:szCs w:val="32"/>
        </w:rPr>
        <w:t>会</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以下简称农监委</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按照本方案指导各地立足实际</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因地制宜探索农村产权</w:t>
      </w:r>
      <w:r>
        <w:rPr>
          <w:rFonts w:hint="eastAsia" w:ascii="仿宋" w:hAnsi="仿宋" w:eastAsia="仿宋" w:cs="仿宋"/>
          <w:color w:val="auto"/>
          <w:spacing w:val="11"/>
          <w:sz w:val="32"/>
          <w:szCs w:val="32"/>
        </w:rPr>
        <w:t>规范化流转交易机制</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充分发挥市场在资源配置中的决定性作</w:t>
      </w:r>
      <w:r>
        <w:rPr>
          <w:rFonts w:hint="eastAsia" w:ascii="仿宋" w:hAnsi="仿宋" w:eastAsia="仿宋" w:cs="仿宋"/>
          <w:color w:val="auto"/>
          <w:sz w:val="32"/>
          <w:szCs w:val="32"/>
        </w:rPr>
        <w:t>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更好发挥政府在规划引领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运行监管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政策支持等方面的积</w:t>
      </w:r>
      <w:r>
        <w:rPr>
          <w:rFonts w:hint="eastAsia" w:ascii="仿宋" w:hAnsi="仿宋" w:eastAsia="仿宋" w:cs="仿宋"/>
          <w:color w:val="auto"/>
          <w:spacing w:val="5"/>
          <w:sz w:val="32"/>
          <w:szCs w:val="32"/>
        </w:rPr>
        <w:t>极作用</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争取建成健全的农村产权流转交</w:t>
      </w:r>
      <w:r>
        <w:rPr>
          <w:rFonts w:hint="eastAsia" w:ascii="仿宋" w:hAnsi="仿宋" w:eastAsia="仿宋" w:cs="仿宋"/>
          <w:color w:val="auto"/>
          <w:spacing w:val="-1"/>
          <w:sz w:val="32"/>
          <w:szCs w:val="32"/>
        </w:rPr>
        <w:t>易市场体系和符合行业发展特点的监管机制</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形成覆盖主要</w:t>
      </w:r>
      <w:r>
        <w:rPr>
          <w:rFonts w:hint="eastAsia" w:ascii="仿宋" w:hAnsi="仿宋" w:eastAsia="仿宋" w:cs="仿宋"/>
          <w:color w:val="auto"/>
          <w:spacing w:val="-2"/>
          <w:sz w:val="32"/>
          <w:szCs w:val="32"/>
        </w:rPr>
        <w:t>交易</w:t>
      </w:r>
      <w:r>
        <w:rPr>
          <w:rFonts w:hint="eastAsia" w:ascii="仿宋" w:hAnsi="仿宋" w:eastAsia="仿宋" w:cs="仿宋"/>
          <w:color w:val="auto"/>
          <w:spacing w:val="-1"/>
          <w:sz w:val="32"/>
          <w:szCs w:val="32"/>
        </w:rPr>
        <w:t>品种的标准化交易规则</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探索市场规范可持续发展方式</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农村产</w:t>
      </w:r>
      <w:r>
        <w:rPr>
          <w:rFonts w:hint="eastAsia" w:ascii="仿宋" w:hAnsi="仿宋" w:eastAsia="仿宋" w:cs="仿宋"/>
          <w:color w:val="auto"/>
          <w:spacing w:val="-2"/>
          <w:sz w:val="32"/>
          <w:szCs w:val="32"/>
        </w:rPr>
        <w:t>权流转交易市场服务品质明显提升</w:t>
      </w:r>
      <w:r>
        <w:rPr>
          <w:rFonts w:hint="eastAsia" w:ascii="仿宋" w:hAnsi="仿宋" w:eastAsia="仿宋" w:cs="仿宋"/>
          <w:color w:val="auto"/>
          <w:spacing w:val="-2"/>
          <w:sz w:val="32"/>
          <w:szCs w:val="32"/>
          <w:lang w:eastAsia="zh-CN"/>
        </w:rPr>
        <w:t>。</w:t>
      </w:r>
    </w:p>
    <w:p w14:paraId="6BDF8F88">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outlineLvl w:val="0"/>
        <w:rPr>
          <w:rFonts w:hint="eastAsia" w:ascii="黑体" w:hAnsi="黑体" w:eastAsia="黑体" w:cs="黑体"/>
          <w:b w:val="0"/>
          <w:bCs/>
          <w:snapToGrid w:val="0"/>
          <w:color w:val="auto"/>
          <w:kern w:val="44"/>
          <w:sz w:val="32"/>
          <w:szCs w:val="32"/>
          <w:lang w:eastAsia="zh-CN"/>
        </w:rPr>
      </w:pPr>
      <w:r>
        <w:rPr>
          <w:rFonts w:hint="eastAsia" w:ascii="黑体" w:hAnsi="黑体" w:eastAsia="黑体" w:cs="黑体"/>
          <w:b w:val="0"/>
          <w:bCs/>
          <w:snapToGrid w:val="0"/>
          <w:color w:val="auto"/>
          <w:kern w:val="44"/>
          <w:sz w:val="32"/>
          <w:szCs w:val="32"/>
          <w:lang w:eastAsia="zh-CN"/>
        </w:rPr>
        <w:t>三、建设内容</w:t>
      </w:r>
    </w:p>
    <w:p w14:paraId="61D0AAB6">
      <w:pPr>
        <w:keepNext w:val="0"/>
        <w:keepLines w:val="0"/>
        <w:pageBreakBefore w:val="0"/>
        <w:widowControl/>
        <w:kinsoku w:val="0"/>
        <w:wordWrap/>
        <w:overflowPunct/>
        <w:topLinePunct w:val="0"/>
        <w:autoSpaceDE w:val="0"/>
        <w:autoSpaceDN w:val="0"/>
        <w:bidi w:val="0"/>
        <w:adjustRightInd w:val="0"/>
        <w:snapToGrid w:val="0"/>
        <w:spacing w:after="0" w:line="570" w:lineRule="exact"/>
        <w:ind w:left="6" w:right="41" w:firstLine="663"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pacing w:val="5"/>
          <w:sz w:val="32"/>
          <w:szCs w:val="32"/>
          <w:lang w:eastAsia="zh-CN"/>
        </w:rPr>
        <w:t>(</w:t>
      </w:r>
      <w:r>
        <w:rPr>
          <w:rFonts w:hint="eastAsia" w:ascii="仿宋" w:hAnsi="仿宋" w:eastAsia="仿宋" w:cs="仿宋"/>
          <w:b/>
          <w:bCs/>
          <w:color w:val="auto"/>
          <w:spacing w:val="5"/>
          <w:sz w:val="32"/>
          <w:szCs w:val="32"/>
          <w:lang w:val="en-US" w:eastAsia="zh-CN"/>
        </w:rPr>
        <w:t>一</w:t>
      </w:r>
      <w:r>
        <w:rPr>
          <w:rFonts w:hint="eastAsia" w:ascii="仿宋" w:hAnsi="仿宋" w:eastAsia="仿宋" w:cs="仿宋"/>
          <w:b/>
          <w:bCs/>
          <w:color w:val="auto"/>
          <w:spacing w:val="5"/>
          <w:sz w:val="32"/>
          <w:szCs w:val="32"/>
          <w:lang w:eastAsia="zh-CN"/>
        </w:rPr>
        <w:t>)</w:t>
      </w:r>
      <w:r>
        <w:rPr>
          <w:rFonts w:hint="eastAsia" w:ascii="仿宋" w:hAnsi="仿宋" w:eastAsia="仿宋" w:cs="仿宋"/>
          <w:b/>
          <w:bCs/>
          <w:color w:val="auto"/>
          <w:spacing w:val="5"/>
          <w:sz w:val="32"/>
          <w:szCs w:val="32"/>
        </w:rPr>
        <w:t>健全交易体系</w:t>
      </w:r>
      <w:r>
        <w:rPr>
          <w:rFonts w:hint="eastAsia" w:ascii="仿宋" w:hAnsi="仿宋" w:eastAsia="仿宋" w:cs="仿宋"/>
          <w:b/>
          <w:bCs/>
          <w:color w:val="auto"/>
          <w:spacing w:val="5"/>
          <w:sz w:val="32"/>
          <w:szCs w:val="32"/>
          <w:lang w:eastAsia="zh-CN"/>
        </w:rPr>
        <w:t>。</w:t>
      </w:r>
      <w:r>
        <w:rPr>
          <w:rFonts w:hint="eastAsia" w:ascii="仿宋" w:hAnsi="仿宋" w:eastAsia="仿宋" w:cs="仿宋"/>
          <w:color w:val="auto"/>
          <w:spacing w:val="5"/>
          <w:sz w:val="32"/>
          <w:szCs w:val="32"/>
        </w:rPr>
        <w:t>统筹利用各类相关交易服务场所</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4"/>
          <w:sz w:val="32"/>
          <w:szCs w:val="32"/>
        </w:rPr>
        <w:t>机</w:t>
      </w:r>
      <w:r>
        <w:rPr>
          <w:rFonts w:hint="eastAsia" w:ascii="仿宋" w:hAnsi="仿宋" w:eastAsia="仿宋" w:cs="仿宋"/>
          <w:color w:val="auto"/>
          <w:sz w:val="32"/>
          <w:szCs w:val="32"/>
        </w:rPr>
        <w:t>构和平台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健全农村产权流转交易体系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重点是统筹利用现有交易服务机构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提升交易服务功能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完善信息平台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加强政策服务</w:t>
      </w:r>
      <w:r>
        <w:rPr>
          <w:rFonts w:hint="eastAsia" w:ascii="仿宋" w:hAnsi="仿宋" w:eastAsia="仿宋" w:cs="仿宋"/>
          <w:color w:val="auto"/>
          <w:sz w:val="32"/>
          <w:szCs w:val="32"/>
          <w:lang w:eastAsia="zh-CN"/>
        </w:rPr>
        <w:t>。</w:t>
      </w:r>
    </w:p>
    <w:p w14:paraId="09CD529B">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0" w:line="570" w:lineRule="exact"/>
        <w:ind w:left="6" w:right="51" w:firstLine="620" w:firstLineChars="200"/>
        <w:jc w:val="both"/>
        <w:textAlignment w:val="baseline"/>
        <w:rPr>
          <w:rFonts w:hint="eastAsia" w:ascii="仿宋" w:hAnsi="仿宋" w:eastAsia="仿宋" w:cs="仿宋"/>
          <w:color w:val="auto"/>
          <w:sz w:val="32"/>
          <w:szCs w:val="32"/>
        </w:rPr>
      </w:pPr>
      <w:r>
        <w:rPr>
          <w:rFonts w:hint="eastAsia" w:ascii="楷体" w:hAnsi="楷体" w:eastAsia="楷体" w:cs="楷体"/>
          <w:b w:val="0"/>
          <w:bCs w:val="0"/>
          <w:color w:val="auto"/>
          <w:spacing w:val="-5"/>
          <w:sz w:val="32"/>
          <w:szCs w:val="32"/>
        </w:rPr>
        <w:t>交易机构</w:t>
      </w:r>
      <w:r>
        <w:rPr>
          <w:rFonts w:hint="eastAsia" w:ascii="楷体" w:hAnsi="楷体" w:eastAsia="楷体" w:cs="楷体"/>
          <w:b w:val="0"/>
          <w:bCs w:val="0"/>
          <w:color w:val="auto"/>
          <w:spacing w:val="-5"/>
          <w:sz w:val="32"/>
          <w:szCs w:val="32"/>
          <w:lang w:eastAsia="zh-CN"/>
        </w:rPr>
        <w:t>。</w:t>
      </w:r>
      <w:r>
        <w:rPr>
          <w:rFonts w:hint="eastAsia" w:ascii="仿宋" w:hAnsi="仿宋" w:eastAsia="仿宋" w:cs="仿宋"/>
          <w:color w:val="auto"/>
          <w:spacing w:val="-5"/>
          <w:sz w:val="32"/>
          <w:szCs w:val="32"/>
        </w:rPr>
        <w:t>充分利用现有农村土地承包经营权流转服务</w:t>
      </w:r>
      <w:r>
        <w:rPr>
          <w:rFonts w:hint="eastAsia" w:ascii="仿宋" w:hAnsi="仿宋" w:eastAsia="仿宋" w:cs="仿宋"/>
          <w:color w:val="auto"/>
          <w:spacing w:val="-6"/>
          <w:sz w:val="32"/>
          <w:szCs w:val="32"/>
        </w:rPr>
        <w:t>中</w:t>
      </w:r>
      <w:r>
        <w:rPr>
          <w:rFonts w:hint="eastAsia" w:ascii="仿宋" w:hAnsi="仿宋" w:eastAsia="仿宋" w:cs="仿宋"/>
          <w:color w:val="auto"/>
          <w:spacing w:val="1"/>
          <w:sz w:val="32"/>
          <w:szCs w:val="32"/>
        </w:rPr>
        <w:t>心</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农村集体资产管理服务中心</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三农金融服务中心和</w:t>
      </w:r>
      <w:r>
        <w:rPr>
          <w:rFonts w:hint="eastAsia" w:ascii="仿宋" w:hAnsi="仿宋" w:eastAsia="仿宋" w:cs="仿宋"/>
          <w:color w:val="auto"/>
          <w:sz w:val="32"/>
          <w:szCs w:val="32"/>
        </w:rPr>
        <w:t>公共资源交易中心等场所的交易服务功能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我县</w:t>
      </w:r>
      <w:r>
        <w:rPr>
          <w:rFonts w:hint="eastAsia" w:ascii="仿宋" w:hAnsi="仿宋" w:eastAsia="仿宋" w:cs="仿宋"/>
          <w:color w:val="auto"/>
          <w:sz w:val="32"/>
          <w:szCs w:val="32"/>
        </w:rPr>
        <w:t>实际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理顺</w:t>
      </w:r>
      <w:r>
        <w:rPr>
          <w:rFonts w:hint="eastAsia" w:ascii="仿宋" w:hAnsi="仿宋" w:eastAsia="仿宋" w:cs="仿宋"/>
          <w:color w:val="auto"/>
          <w:sz w:val="32"/>
          <w:szCs w:val="32"/>
          <w:lang w:eastAsia="zh-CN"/>
        </w:rPr>
        <w:t>县乡两</w:t>
      </w:r>
      <w:r>
        <w:rPr>
          <w:rFonts w:hint="eastAsia" w:ascii="仿宋" w:hAnsi="仿宋" w:eastAsia="仿宋" w:cs="仿宋"/>
          <w:color w:val="auto"/>
          <w:sz w:val="32"/>
          <w:szCs w:val="32"/>
        </w:rPr>
        <w:t>级</w:t>
      </w:r>
      <w:r>
        <w:rPr>
          <w:rFonts w:hint="eastAsia" w:ascii="仿宋" w:hAnsi="仿宋" w:eastAsia="仿宋" w:cs="仿宋"/>
          <w:color w:val="auto"/>
          <w:spacing w:val="-1"/>
          <w:sz w:val="32"/>
          <w:szCs w:val="32"/>
        </w:rPr>
        <w:t>农村产权流转交易场所</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机构和服务平台的关系</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有效利用涉农交易场所</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采取多种形式合作共建</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构建县乡</w:t>
      </w:r>
      <w:r>
        <w:rPr>
          <w:rFonts w:hint="eastAsia" w:ascii="仿宋" w:hAnsi="仿宋" w:eastAsia="仿宋" w:cs="仿宋"/>
          <w:color w:val="auto"/>
          <w:spacing w:val="-1"/>
          <w:sz w:val="32"/>
          <w:szCs w:val="32"/>
          <w:lang w:val="en-US" w:eastAsia="zh-CN"/>
        </w:rPr>
        <w:t>两</w:t>
      </w:r>
      <w:r>
        <w:rPr>
          <w:rFonts w:hint="eastAsia" w:ascii="仿宋" w:hAnsi="仿宋" w:eastAsia="仿宋" w:cs="仿宋"/>
          <w:color w:val="auto"/>
          <w:spacing w:val="-1"/>
          <w:sz w:val="32"/>
          <w:szCs w:val="32"/>
        </w:rPr>
        <w:t>级联动</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互</w:t>
      </w:r>
      <w:r>
        <w:rPr>
          <w:rFonts w:hint="eastAsia" w:ascii="仿宋" w:hAnsi="仿宋" w:eastAsia="仿宋" w:cs="仿宋"/>
          <w:color w:val="auto"/>
          <w:sz w:val="32"/>
          <w:szCs w:val="32"/>
        </w:rPr>
        <w:t>联互通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有机衔接的农村产权流转交易服务机构体系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实现资源共享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功能互补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协同发展</w:t>
      </w:r>
      <w:r>
        <w:rPr>
          <w:rFonts w:hint="eastAsia" w:ascii="仿宋" w:hAnsi="仿宋" w:eastAsia="仿宋" w:cs="仿宋"/>
          <w:color w:val="auto"/>
          <w:sz w:val="32"/>
          <w:szCs w:val="32"/>
          <w:lang w:eastAsia="zh-CN"/>
        </w:rPr>
        <w:t>。</w:t>
      </w:r>
    </w:p>
    <w:p w14:paraId="6512C1C2">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0" w:line="570" w:lineRule="exact"/>
        <w:ind w:left="6" w:right="51"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交易服务。</w:t>
      </w:r>
      <w:r>
        <w:rPr>
          <w:rFonts w:hint="eastAsia" w:ascii="仿宋" w:hAnsi="仿宋" w:eastAsia="仿宋" w:cs="仿宋"/>
          <w:color w:val="auto"/>
          <w:spacing w:val="-5"/>
          <w:sz w:val="32"/>
          <w:szCs w:val="32"/>
        </w:rPr>
        <w:t>引导农村产权流转交易服务机构充分发挥信息</w:t>
      </w:r>
      <w:r>
        <w:rPr>
          <w:rFonts w:hint="eastAsia" w:ascii="仿宋" w:hAnsi="仿宋" w:eastAsia="仿宋" w:cs="仿宋"/>
          <w:color w:val="auto"/>
          <w:spacing w:val="3"/>
          <w:sz w:val="32"/>
          <w:szCs w:val="32"/>
        </w:rPr>
        <w:t>传递</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3"/>
          <w:sz w:val="32"/>
          <w:szCs w:val="32"/>
        </w:rPr>
        <w:t>价格发现</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3"/>
          <w:sz w:val="32"/>
          <w:szCs w:val="32"/>
        </w:rPr>
        <w:t>交易中介等方面的功能</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3"/>
          <w:sz w:val="32"/>
          <w:szCs w:val="32"/>
        </w:rPr>
        <w:t>为农户</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2"/>
          <w:sz w:val="32"/>
          <w:szCs w:val="32"/>
        </w:rPr>
        <w:t>家庭农场</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1"/>
          <w:sz w:val="32"/>
          <w:szCs w:val="32"/>
        </w:rPr>
        <w:t>农民合作社</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农村集体经济组织</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涉农企业等主体流转交易农村</w:t>
      </w:r>
      <w:r>
        <w:rPr>
          <w:rFonts w:hint="eastAsia" w:ascii="仿宋" w:hAnsi="仿宋" w:eastAsia="仿宋" w:cs="仿宋"/>
          <w:color w:val="auto"/>
          <w:sz w:val="32"/>
          <w:szCs w:val="32"/>
        </w:rPr>
        <w:t>产权提供标准化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专业化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便利化服务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鼓励农村产权流转交易</w:t>
      </w:r>
      <w:r>
        <w:rPr>
          <w:rFonts w:hint="eastAsia" w:ascii="仿宋" w:hAnsi="仿宋" w:eastAsia="仿宋" w:cs="仿宋"/>
          <w:color w:val="auto"/>
          <w:spacing w:val="-1"/>
          <w:sz w:val="32"/>
          <w:szCs w:val="32"/>
        </w:rPr>
        <w:t>服务机构主动适应交易主体</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目的和方式多样化需求</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积极引入</w:t>
      </w:r>
      <w:r>
        <w:rPr>
          <w:rFonts w:hint="eastAsia" w:ascii="仿宋" w:hAnsi="仿宋" w:eastAsia="仿宋" w:cs="仿宋"/>
          <w:color w:val="auto"/>
          <w:sz w:val="32"/>
          <w:szCs w:val="32"/>
        </w:rPr>
        <w:t>法律咨询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资产评估等专业化第三方服务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积极与银行保险机构共享信息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为银行保险机构开展抵押合同签订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抵押物处置交易</w:t>
      </w:r>
      <w:r>
        <w:rPr>
          <w:rFonts w:hint="eastAsia" w:ascii="仿宋" w:hAnsi="仿宋" w:eastAsia="仿宋" w:cs="仿宋"/>
          <w:color w:val="auto"/>
          <w:spacing w:val="-6"/>
          <w:sz w:val="32"/>
          <w:szCs w:val="32"/>
        </w:rPr>
        <w:t>等业务提供便利</w:t>
      </w:r>
      <w:r>
        <w:rPr>
          <w:rFonts w:hint="eastAsia" w:ascii="仿宋" w:hAnsi="仿宋" w:eastAsia="仿宋" w:cs="仿宋"/>
          <w:color w:val="auto"/>
          <w:spacing w:val="-6"/>
          <w:sz w:val="32"/>
          <w:szCs w:val="32"/>
          <w:lang w:eastAsia="zh-CN"/>
        </w:rPr>
        <w:t>。</w:t>
      </w:r>
    </w:p>
    <w:p w14:paraId="0A370AB7">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0" w:line="570" w:lineRule="exact"/>
        <w:ind w:left="0" w:right="0" w:firstLine="616"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pacing w:val="-6"/>
          <w:sz w:val="32"/>
          <w:szCs w:val="32"/>
          <w:lang w:val="en-US" w:eastAsia="zh-CN"/>
        </w:rPr>
        <w:t>信息平台。</w:t>
      </w:r>
      <w:r>
        <w:rPr>
          <w:rFonts w:hint="eastAsia" w:ascii="仿宋" w:hAnsi="仿宋" w:eastAsia="仿宋" w:cs="仿宋"/>
          <w:color w:val="auto"/>
          <w:sz w:val="32"/>
          <w:szCs w:val="32"/>
          <w:lang w:val="en-US" w:eastAsia="zh-CN"/>
        </w:rPr>
        <w:t>运用</w:t>
      </w:r>
      <w:r>
        <w:rPr>
          <w:rFonts w:hint="eastAsia" w:ascii="仿宋" w:hAnsi="仿宋" w:eastAsia="仿宋" w:cs="仿宋"/>
          <w:color w:val="auto"/>
          <w:sz w:val="32"/>
          <w:szCs w:val="32"/>
        </w:rPr>
        <w:t>数字农经网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加强农村产权流转交易数字化管理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使信息系统有效承载线上报名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网络竞价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信息发布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电子存档以及交易鉴证等多种</w:t>
      </w:r>
      <w:r>
        <w:rPr>
          <w:rFonts w:hint="eastAsia" w:ascii="仿宋" w:hAnsi="仿宋" w:eastAsia="仿宋" w:cs="仿宋"/>
          <w:color w:val="auto"/>
          <w:spacing w:val="-1"/>
          <w:sz w:val="32"/>
          <w:szCs w:val="32"/>
        </w:rPr>
        <w:t>功能</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鼓励研究制定不同平台间数据共享标准</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打通数据共享接口</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在保证信息安全的前提下</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有序推进系统互联对接</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2"/>
          <w:sz w:val="32"/>
          <w:szCs w:val="32"/>
        </w:rPr>
        <w:t>逐步推</w:t>
      </w:r>
      <w:r>
        <w:rPr>
          <w:rFonts w:hint="eastAsia" w:ascii="仿宋" w:hAnsi="仿宋" w:eastAsia="仿宋" w:cs="仿宋"/>
          <w:color w:val="auto"/>
          <w:sz w:val="32"/>
          <w:szCs w:val="32"/>
        </w:rPr>
        <w:t>动建立纵向贯通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横向联动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高效共享的农村产权流转交易信息共享体系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推进与不动产登记机构业务协同和系统联</w:t>
      </w:r>
      <w:r>
        <w:rPr>
          <w:rFonts w:hint="eastAsia" w:ascii="仿宋" w:hAnsi="仿宋" w:eastAsia="仿宋" w:cs="仿宋"/>
          <w:color w:val="auto"/>
          <w:spacing w:val="-1"/>
          <w:sz w:val="32"/>
          <w:szCs w:val="32"/>
        </w:rPr>
        <w:t>动</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实</w:t>
      </w:r>
      <w:r>
        <w:rPr>
          <w:rFonts w:hint="eastAsia" w:ascii="仿宋" w:hAnsi="仿宋" w:eastAsia="仿宋" w:cs="仿宋"/>
          <w:color w:val="auto"/>
          <w:spacing w:val="2"/>
          <w:sz w:val="32"/>
          <w:szCs w:val="32"/>
        </w:rPr>
        <w:t>现农村产权流转交易信息与不动产登记信息实时互通共享</w:t>
      </w:r>
      <w:r>
        <w:rPr>
          <w:rFonts w:hint="eastAsia" w:ascii="仿宋" w:hAnsi="仿宋" w:eastAsia="仿宋" w:cs="仿宋"/>
          <w:color w:val="auto"/>
          <w:spacing w:val="2"/>
          <w:sz w:val="32"/>
          <w:szCs w:val="32"/>
          <w:lang w:eastAsia="zh-CN"/>
        </w:rPr>
        <w:t>。</w:t>
      </w:r>
    </w:p>
    <w:p w14:paraId="54559B5B">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0" w:line="570" w:lineRule="exact"/>
        <w:ind w:left="0" w:right="0" w:firstLine="648"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pacing w:val="2"/>
          <w:sz w:val="32"/>
          <w:szCs w:val="32"/>
          <w:lang w:val="en-US" w:eastAsia="zh-CN"/>
        </w:rPr>
        <w:t>政策服务。</w:t>
      </w:r>
      <w:r>
        <w:rPr>
          <w:rFonts w:hint="eastAsia" w:ascii="仿宋" w:hAnsi="仿宋" w:eastAsia="仿宋" w:cs="仿宋"/>
          <w:color w:val="auto"/>
          <w:spacing w:val="-6"/>
          <w:sz w:val="32"/>
          <w:szCs w:val="32"/>
        </w:rPr>
        <w:t>建立健全农村集体资产监督管理体系</w:t>
      </w:r>
      <w:r>
        <w:rPr>
          <w:rFonts w:hint="eastAsia" w:ascii="仿宋" w:hAnsi="仿宋" w:eastAsia="仿宋" w:cs="仿宋"/>
          <w:color w:val="auto"/>
          <w:spacing w:val="-6"/>
          <w:sz w:val="32"/>
          <w:szCs w:val="32"/>
          <w:lang w:eastAsia="zh-CN"/>
        </w:rPr>
        <w:t>，</w:t>
      </w:r>
      <w:r>
        <w:rPr>
          <w:rFonts w:hint="eastAsia" w:ascii="仿宋" w:hAnsi="仿宋" w:eastAsia="仿宋" w:cs="仿宋"/>
          <w:color w:val="auto"/>
          <w:spacing w:val="-6"/>
          <w:sz w:val="32"/>
          <w:szCs w:val="32"/>
        </w:rPr>
        <w:t>配备与</w:t>
      </w:r>
      <w:r>
        <w:rPr>
          <w:rFonts w:hint="eastAsia" w:ascii="仿宋" w:hAnsi="仿宋" w:eastAsia="仿宋" w:cs="仿宋"/>
          <w:color w:val="auto"/>
          <w:spacing w:val="1"/>
          <w:sz w:val="32"/>
          <w:szCs w:val="32"/>
        </w:rPr>
        <w:t>工作相适应的专业人员</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健全农村产权流转交易设施</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加强农村</w:t>
      </w:r>
      <w:r>
        <w:rPr>
          <w:rFonts w:hint="eastAsia" w:ascii="仿宋" w:hAnsi="仿宋" w:eastAsia="仿宋" w:cs="仿宋"/>
          <w:color w:val="auto"/>
          <w:spacing w:val="-1"/>
          <w:sz w:val="32"/>
          <w:szCs w:val="32"/>
        </w:rPr>
        <w:t>集体资产监督管理和农村产权流转交易政策服务</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维护农民和交</w:t>
      </w:r>
      <w:r>
        <w:rPr>
          <w:rFonts w:hint="eastAsia" w:ascii="仿宋" w:hAnsi="仿宋" w:eastAsia="仿宋" w:cs="仿宋"/>
          <w:color w:val="auto"/>
          <w:sz w:val="32"/>
          <w:szCs w:val="32"/>
        </w:rPr>
        <w:t>易主体合法权益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注重发挥农村基层经营管理职能作用</w:t>
      </w:r>
      <w:r>
        <w:rPr>
          <w:rFonts w:hint="eastAsia" w:ascii="仿宋" w:hAnsi="仿宋" w:eastAsia="仿宋" w:cs="仿宋"/>
          <w:color w:val="auto"/>
          <w:sz w:val="32"/>
          <w:szCs w:val="32"/>
          <w:lang w:eastAsia="zh-CN"/>
        </w:rPr>
        <w:t>，</w:t>
      </w:r>
      <w:r>
        <w:rPr>
          <w:rFonts w:hint="eastAsia" w:ascii="仿宋" w:hAnsi="仿宋" w:eastAsia="仿宋" w:cs="仿宋"/>
          <w:color w:val="auto"/>
          <w:spacing w:val="-1"/>
          <w:sz w:val="32"/>
          <w:szCs w:val="32"/>
        </w:rPr>
        <w:t>依托</w:t>
      </w:r>
      <w:r>
        <w:rPr>
          <w:rFonts w:hint="eastAsia" w:ascii="仿宋" w:hAnsi="仿宋" w:eastAsia="仿宋" w:cs="仿宋"/>
          <w:color w:val="auto"/>
          <w:spacing w:val="-1"/>
          <w:sz w:val="32"/>
          <w:szCs w:val="32"/>
          <w:lang w:eastAsia="zh-CN"/>
        </w:rPr>
        <w:t>县现有的公共资</w:t>
      </w:r>
      <w:r>
        <w:rPr>
          <w:rFonts w:hint="eastAsia" w:ascii="仿宋" w:hAnsi="仿宋" w:eastAsia="仿宋" w:cs="仿宋"/>
          <w:color w:val="auto"/>
          <w:spacing w:val="-1"/>
          <w:sz w:val="32"/>
          <w:szCs w:val="32"/>
          <w:lang w:val="en-US" w:eastAsia="zh-CN"/>
        </w:rPr>
        <w:t>源交易中心农村综合产权交易部场所和人员、</w:t>
      </w:r>
      <w:r>
        <w:rPr>
          <w:rFonts w:hint="eastAsia" w:ascii="仿宋" w:hAnsi="仿宋" w:eastAsia="仿宋" w:cs="仿宋"/>
          <w:color w:val="auto"/>
          <w:spacing w:val="-1"/>
          <w:sz w:val="32"/>
          <w:szCs w:val="32"/>
        </w:rPr>
        <w:t>乡</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镇</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街道</w:t>
      </w:r>
      <w:r>
        <w:rPr>
          <w:rFonts w:hint="eastAsia" w:ascii="仿宋" w:hAnsi="仿宋" w:eastAsia="仿宋" w:cs="仿宋"/>
          <w:color w:val="auto"/>
          <w:spacing w:val="-1"/>
          <w:sz w:val="32"/>
          <w:szCs w:val="32"/>
          <w:lang w:eastAsia="zh-CN"/>
        </w:rPr>
        <w:t>)现有的农村综合产权交易中心场所和人员作为县、乡</w:t>
      </w:r>
      <w:r>
        <w:rPr>
          <w:rFonts w:hint="eastAsia" w:ascii="仿宋" w:hAnsi="仿宋" w:eastAsia="仿宋" w:cs="仿宋"/>
          <w:color w:val="auto"/>
          <w:spacing w:val="-1"/>
          <w:sz w:val="32"/>
          <w:szCs w:val="32"/>
        </w:rPr>
        <w:t>农村产权流交易的工作场所和工作人员</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依托村集体经济组织建立服务点</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确保农村产权流转交易政策服务直达村户</w:t>
      </w:r>
      <w:r>
        <w:rPr>
          <w:rFonts w:hint="eastAsia" w:ascii="仿宋" w:hAnsi="仿宋" w:eastAsia="仿宋" w:cs="仿宋"/>
          <w:color w:val="auto"/>
          <w:spacing w:val="-1"/>
          <w:sz w:val="32"/>
          <w:szCs w:val="32"/>
          <w:lang w:eastAsia="zh-CN"/>
        </w:rPr>
        <w:t>。</w:t>
      </w:r>
    </w:p>
    <w:p w14:paraId="06B24E78">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right="0" w:firstLine="699"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pacing w:val="14"/>
          <w:sz w:val="32"/>
          <w:szCs w:val="32"/>
          <w:lang w:eastAsia="zh-CN"/>
        </w:rPr>
        <w:t>(</w:t>
      </w:r>
      <w:r>
        <w:rPr>
          <w:rFonts w:hint="eastAsia" w:ascii="仿宋" w:hAnsi="仿宋" w:eastAsia="仿宋" w:cs="仿宋"/>
          <w:b/>
          <w:bCs/>
          <w:color w:val="auto"/>
          <w:spacing w:val="14"/>
          <w:sz w:val="32"/>
          <w:szCs w:val="32"/>
          <w:lang w:val="en-US" w:eastAsia="zh-CN"/>
        </w:rPr>
        <w:t>二</w:t>
      </w:r>
      <w:r>
        <w:rPr>
          <w:rFonts w:hint="eastAsia" w:ascii="仿宋" w:hAnsi="仿宋" w:eastAsia="仿宋" w:cs="仿宋"/>
          <w:b/>
          <w:bCs/>
          <w:color w:val="auto"/>
          <w:spacing w:val="14"/>
          <w:sz w:val="32"/>
          <w:szCs w:val="32"/>
          <w:lang w:eastAsia="zh-CN"/>
        </w:rPr>
        <w:t>)</w:t>
      </w:r>
      <w:r>
        <w:rPr>
          <w:rFonts w:hint="eastAsia" w:ascii="仿宋" w:hAnsi="仿宋" w:eastAsia="仿宋" w:cs="仿宋"/>
          <w:b/>
          <w:bCs/>
          <w:color w:val="auto"/>
          <w:spacing w:val="14"/>
          <w:sz w:val="32"/>
          <w:szCs w:val="32"/>
        </w:rPr>
        <w:t>完善交易规则</w:t>
      </w:r>
      <w:r>
        <w:rPr>
          <w:rFonts w:hint="eastAsia" w:ascii="仿宋" w:hAnsi="仿宋" w:eastAsia="仿宋" w:cs="仿宋"/>
          <w:b/>
          <w:bCs/>
          <w:color w:val="auto"/>
          <w:spacing w:val="14"/>
          <w:sz w:val="32"/>
          <w:szCs w:val="32"/>
          <w:lang w:eastAsia="zh-CN"/>
        </w:rPr>
        <w:t>。</w:t>
      </w:r>
      <w:r>
        <w:rPr>
          <w:rFonts w:hint="eastAsia" w:ascii="仿宋" w:hAnsi="仿宋" w:eastAsia="仿宋" w:cs="仿宋"/>
          <w:color w:val="auto"/>
          <w:spacing w:val="14"/>
          <w:sz w:val="32"/>
          <w:szCs w:val="32"/>
        </w:rPr>
        <w:t>明确入场交易条件</w:t>
      </w:r>
      <w:r>
        <w:rPr>
          <w:rFonts w:hint="eastAsia" w:ascii="仿宋" w:hAnsi="仿宋" w:eastAsia="仿宋" w:cs="仿宋"/>
          <w:color w:val="auto"/>
          <w:spacing w:val="14"/>
          <w:sz w:val="32"/>
          <w:szCs w:val="32"/>
          <w:lang w:eastAsia="zh-CN"/>
        </w:rPr>
        <w:t>、</w:t>
      </w:r>
      <w:r>
        <w:rPr>
          <w:rFonts w:hint="eastAsia" w:ascii="仿宋" w:hAnsi="仿宋" w:eastAsia="仿宋" w:cs="仿宋"/>
          <w:color w:val="auto"/>
          <w:spacing w:val="14"/>
          <w:sz w:val="32"/>
          <w:szCs w:val="32"/>
        </w:rPr>
        <w:t>丰富入场交易品</w:t>
      </w:r>
      <w:r>
        <w:rPr>
          <w:rFonts w:hint="eastAsia" w:ascii="仿宋" w:hAnsi="仿宋" w:eastAsia="仿宋" w:cs="仿宋"/>
          <w:color w:val="auto"/>
          <w:spacing w:val="2"/>
          <w:sz w:val="32"/>
          <w:szCs w:val="32"/>
        </w:rPr>
        <w:t>种</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完善各品种交易规则</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规范交易申请</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委托受理</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信息公告</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2"/>
          <w:sz w:val="32"/>
          <w:szCs w:val="32"/>
        </w:rPr>
        <w:t>受让受理</w:t>
      </w:r>
      <w:r>
        <w:rPr>
          <w:rFonts w:hint="eastAsia" w:ascii="仿宋" w:hAnsi="仿宋" w:eastAsia="仿宋" w:cs="仿宋"/>
          <w:color w:val="auto"/>
          <w:spacing w:val="22"/>
          <w:sz w:val="32"/>
          <w:szCs w:val="32"/>
          <w:lang w:eastAsia="zh-CN"/>
        </w:rPr>
        <w:t>、</w:t>
      </w:r>
      <w:r>
        <w:rPr>
          <w:rFonts w:hint="eastAsia" w:ascii="仿宋" w:hAnsi="仿宋" w:eastAsia="仿宋" w:cs="仿宋"/>
          <w:color w:val="auto"/>
          <w:spacing w:val="22"/>
          <w:sz w:val="32"/>
          <w:szCs w:val="32"/>
        </w:rPr>
        <w:t>组织交易</w:t>
      </w:r>
      <w:r>
        <w:rPr>
          <w:rFonts w:hint="eastAsia" w:ascii="仿宋" w:hAnsi="仿宋" w:eastAsia="仿宋" w:cs="仿宋"/>
          <w:color w:val="auto"/>
          <w:spacing w:val="22"/>
          <w:sz w:val="32"/>
          <w:szCs w:val="32"/>
          <w:lang w:eastAsia="zh-CN"/>
        </w:rPr>
        <w:t>、</w:t>
      </w:r>
      <w:r>
        <w:rPr>
          <w:rFonts w:hint="eastAsia" w:ascii="仿宋" w:hAnsi="仿宋" w:eastAsia="仿宋" w:cs="仿宋"/>
          <w:color w:val="auto"/>
          <w:spacing w:val="22"/>
          <w:sz w:val="32"/>
          <w:szCs w:val="32"/>
        </w:rPr>
        <w:t>交易中</w:t>
      </w:r>
      <w:r>
        <w:rPr>
          <w:rFonts w:hint="eastAsia" w:ascii="仿宋" w:hAnsi="仿宋" w:eastAsia="仿宋" w:cs="仿宋"/>
          <w:color w:val="auto"/>
          <w:spacing w:val="22"/>
          <w:sz w:val="32"/>
          <w:szCs w:val="32"/>
          <w:lang w:eastAsia="zh-CN"/>
        </w:rPr>
        <w:t>(</w:t>
      </w:r>
      <w:r>
        <w:rPr>
          <w:rFonts w:hint="eastAsia" w:ascii="仿宋" w:hAnsi="仿宋" w:eastAsia="仿宋" w:cs="仿宋"/>
          <w:color w:val="auto"/>
          <w:spacing w:val="22"/>
          <w:sz w:val="32"/>
          <w:szCs w:val="32"/>
        </w:rPr>
        <w:t>终</w:t>
      </w:r>
      <w:r>
        <w:rPr>
          <w:rFonts w:hint="eastAsia" w:ascii="仿宋" w:hAnsi="仿宋" w:eastAsia="仿宋" w:cs="仿宋"/>
          <w:color w:val="auto"/>
          <w:spacing w:val="22"/>
          <w:sz w:val="32"/>
          <w:szCs w:val="32"/>
          <w:lang w:eastAsia="zh-CN"/>
        </w:rPr>
        <w:t>)</w:t>
      </w:r>
      <w:r>
        <w:rPr>
          <w:rFonts w:hint="eastAsia" w:ascii="仿宋" w:hAnsi="仿宋" w:eastAsia="仿宋" w:cs="仿宋"/>
          <w:color w:val="auto"/>
          <w:spacing w:val="22"/>
          <w:sz w:val="32"/>
          <w:szCs w:val="32"/>
        </w:rPr>
        <w:t>止</w:t>
      </w:r>
      <w:r>
        <w:rPr>
          <w:rFonts w:hint="eastAsia" w:ascii="仿宋" w:hAnsi="仿宋" w:eastAsia="仿宋" w:cs="仿宋"/>
          <w:color w:val="auto"/>
          <w:spacing w:val="22"/>
          <w:sz w:val="32"/>
          <w:szCs w:val="32"/>
          <w:lang w:eastAsia="zh-CN"/>
        </w:rPr>
        <w:t>、</w:t>
      </w:r>
      <w:r>
        <w:rPr>
          <w:rFonts w:hint="eastAsia" w:ascii="仿宋" w:hAnsi="仿宋" w:eastAsia="仿宋" w:cs="仿宋"/>
          <w:color w:val="auto"/>
          <w:spacing w:val="22"/>
          <w:sz w:val="32"/>
          <w:szCs w:val="32"/>
        </w:rPr>
        <w:t>组织签约</w:t>
      </w:r>
      <w:r>
        <w:rPr>
          <w:rFonts w:hint="eastAsia" w:ascii="仿宋" w:hAnsi="仿宋" w:eastAsia="仿宋" w:cs="仿宋"/>
          <w:color w:val="auto"/>
          <w:spacing w:val="22"/>
          <w:sz w:val="32"/>
          <w:szCs w:val="32"/>
          <w:lang w:eastAsia="zh-CN"/>
        </w:rPr>
        <w:t>、</w:t>
      </w:r>
      <w:r>
        <w:rPr>
          <w:rFonts w:hint="eastAsia" w:ascii="仿宋" w:hAnsi="仿宋" w:eastAsia="仿宋" w:cs="仿宋"/>
          <w:color w:val="auto"/>
          <w:spacing w:val="22"/>
          <w:sz w:val="32"/>
          <w:szCs w:val="32"/>
        </w:rPr>
        <w:t>交易鉴</w:t>
      </w:r>
      <w:r>
        <w:rPr>
          <w:rFonts w:hint="eastAsia" w:ascii="仿宋" w:hAnsi="仿宋" w:eastAsia="仿宋" w:cs="仿宋"/>
          <w:color w:val="auto"/>
          <w:spacing w:val="21"/>
          <w:sz w:val="32"/>
          <w:szCs w:val="32"/>
        </w:rPr>
        <w:t>证</w:t>
      </w:r>
      <w:r>
        <w:rPr>
          <w:rFonts w:hint="eastAsia" w:ascii="仿宋" w:hAnsi="仿宋" w:eastAsia="仿宋" w:cs="仿宋"/>
          <w:color w:val="auto"/>
          <w:spacing w:val="21"/>
          <w:sz w:val="32"/>
          <w:szCs w:val="32"/>
          <w:lang w:eastAsia="zh-CN"/>
        </w:rPr>
        <w:t>、</w:t>
      </w:r>
      <w:r>
        <w:rPr>
          <w:rFonts w:hint="eastAsia" w:ascii="仿宋" w:hAnsi="仿宋" w:eastAsia="仿宋" w:cs="仿宋"/>
          <w:color w:val="auto"/>
          <w:spacing w:val="5"/>
          <w:sz w:val="32"/>
          <w:szCs w:val="32"/>
        </w:rPr>
        <w:t>档案管理等程序</w:t>
      </w:r>
      <w:r>
        <w:rPr>
          <w:rFonts w:hint="eastAsia" w:ascii="仿宋" w:hAnsi="仿宋" w:eastAsia="仿宋" w:cs="仿宋"/>
          <w:color w:val="auto"/>
          <w:spacing w:val="5"/>
          <w:sz w:val="32"/>
          <w:szCs w:val="32"/>
          <w:lang w:eastAsia="zh-CN"/>
        </w:rPr>
        <w:t>。</w:t>
      </w:r>
    </w:p>
    <w:p w14:paraId="5EA61D37">
      <w:pPr>
        <w:keepNext w:val="0"/>
        <w:keepLines w:val="0"/>
        <w:pageBreakBefore w:val="0"/>
        <w:widowControl/>
        <w:kinsoku w:val="0"/>
        <w:wordWrap/>
        <w:overflowPunct/>
        <w:topLinePunct w:val="0"/>
        <w:autoSpaceDE w:val="0"/>
        <w:autoSpaceDN w:val="0"/>
        <w:bidi w:val="0"/>
        <w:adjustRightInd w:val="0"/>
        <w:snapToGrid w:val="0"/>
        <w:spacing w:after="0" w:line="570" w:lineRule="exact"/>
        <w:ind w:left="19" w:firstLine="652" w:firstLineChars="200"/>
        <w:jc w:val="both"/>
        <w:textAlignment w:val="baseline"/>
        <w:rPr>
          <w:rFonts w:hint="eastAsia" w:ascii="仿宋" w:hAnsi="仿宋" w:eastAsia="仿宋" w:cs="仿宋"/>
          <w:color w:val="auto"/>
          <w:spacing w:val="1"/>
          <w:sz w:val="32"/>
          <w:szCs w:val="32"/>
          <w:lang w:eastAsia="zh-CN"/>
        </w:rPr>
      </w:pPr>
      <w:r>
        <w:rPr>
          <w:rFonts w:hint="eastAsia" w:ascii="楷体" w:hAnsi="楷体" w:eastAsia="楷体" w:cs="楷体"/>
          <w:b w:val="0"/>
          <w:bCs w:val="0"/>
          <w:color w:val="auto"/>
          <w:spacing w:val="3"/>
          <w:sz w:val="32"/>
          <w:szCs w:val="32"/>
          <w:lang w:val="en-US" w:eastAsia="zh-CN"/>
        </w:rPr>
        <w:t>1.</w:t>
      </w:r>
      <w:r>
        <w:rPr>
          <w:rFonts w:hint="eastAsia" w:ascii="楷体" w:hAnsi="楷体" w:eastAsia="楷体" w:cs="楷体"/>
          <w:b w:val="0"/>
          <w:bCs w:val="0"/>
          <w:color w:val="auto"/>
          <w:spacing w:val="3"/>
          <w:sz w:val="32"/>
          <w:szCs w:val="32"/>
        </w:rPr>
        <w:t>交易品种</w:t>
      </w:r>
      <w:r>
        <w:rPr>
          <w:rFonts w:hint="eastAsia" w:ascii="楷体" w:hAnsi="楷体" w:eastAsia="楷体" w:cs="楷体"/>
          <w:b w:val="0"/>
          <w:bCs w:val="0"/>
          <w:color w:val="auto"/>
          <w:spacing w:val="3"/>
          <w:sz w:val="32"/>
          <w:szCs w:val="32"/>
          <w:lang w:eastAsia="zh-CN"/>
        </w:rPr>
        <w:t>。</w:t>
      </w:r>
      <w:r>
        <w:rPr>
          <w:rFonts w:hint="eastAsia" w:ascii="仿宋" w:hAnsi="仿宋" w:eastAsia="仿宋" w:cs="仿宋"/>
          <w:color w:val="auto"/>
          <w:spacing w:val="3"/>
          <w:sz w:val="32"/>
          <w:szCs w:val="32"/>
        </w:rPr>
        <w:t>法律没有限制的品种均可入场流转交易</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2"/>
          <w:sz w:val="32"/>
          <w:szCs w:val="32"/>
        </w:rPr>
        <w:t>流转</w:t>
      </w:r>
      <w:r>
        <w:rPr>
          <w:rFonts w:hint="eastAsia" w:ascii="仿宋" w:hAnsi="仿宋" w:eastAsia="仿宋" w:cs="仿宋"/>
          <w:color w:val="auto"/>
          <w:spacing w:val="11"/>
          <w:sz w:val="32"/>
          <w:szCs w:val="32"/>
        </w:rPr>
        <w:t>交易的方式</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期限和流转交易后的开发利用必须遵循相关法律</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法规和政策规定</w:t>
      </w:r>
      <w:r>
        <w:rPr>
          <w:rFonts w:hint="eastAsia" w:ascii="仿宋" w:hAnsi="仿宋" w:eastAsia="仿宋" w:cs="仿宋"/>
          <w:snapToGrid/>
          <w:color w:val="auto"/>
          <w:kern w:val="2"/>
          <w:sz w:val="32"/>
          <w:szCs w:val="32"/>
          <w:shd w:val="clear" w:color="auto" w:fill="FFFFFF"/>
          <w:lang w:val="en-US" w:eastAsia="zh-CN" w:bidi="ar-SA"/>
        </w:rPr>
        <w:t>，</w:t>
      </w:r>
      <w:r>
        <w:rPr>
          <w:rFonts w:hint="eastAsia" w:ascii="仿宋" w:hAnsi="仿宋" w:eastAsia="仿宋" w:cs="仿宋"/>
          <w:color w:val="auto"/>
          <w:spacing w:val="11"/>
          <w:sz w:val="32"/>
          <w:szCs w:val="32"/>
        </w:rPr>
        <w:t>严守非金融化</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非证券化</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非期货化的底线</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在确定入场交易品种时</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应结合当地</w:t>
      </w:r>
      <w:r>
        <w:rPr>
          <w:rFonts w:hint="eastAsia" w:ascii="仿宋" w:hAnsi="仿宋" w:eastAsia="仿宋" w:cs="仿宋"/>
          <w:snapToGrid/>
          <w:color w:val="auto"/>
          <w:kern w:val="2"/>
          <w:sz w:val="32"/>
          <w:szCs w:val="32"/>
          <w:shd w:val="clear" w:color="auto" w:fill="FFFFFF"/>
          <w:lang w:val="en-US" w:eastAsia="zh-CN" w:bidi="ar-SA"/>
        </w:rPr>
        <w:t>资源</w:t>
      </w:r>
      <w:r>
        <w:rPr>
          <w:rFonts w:hint="eastAsia" w:ascii="仿宋" w:hAnsi="仿宋" w:eastAsia="仿宋" w:cs="仿宋"/>
          <w:color w:val="auto"/>
          <w:spacing w:val="11"/>
          <w:sz w:val="32"/>
          <w:szCs w:val="32"/>
        </w:rPr>
        <w:t>禀赋</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0"/>
          <w:sz w:val="32"/>
          <w:szCs w:val="32"/>
        </w:rPr>
        <w:t>资产形成属性和</w:t>
      </w:r>
      <w:r>
        <w:rPr>
          <w:rFonts w:hint="eastAsia" w:ascii="仿宋" w:hAnsi="仿宋" w:eastAsia="仿宋" w:cs="仿宋"/>
          <w:color w:val="auto"/>
          <w:spacing w:val="21"/>
          <w:sz w:val="32"/>
          <w:szCs w:val="32"/>
        </w:rPr>
        <w:t>相关法律法规及政策要求进行科学论证</w:t>
      </w:r>
      <w:r>
        <w:rPr>
          <w:rFonts w:hint="eastAsia" w:ascii="仿宋" w:hAnsi="仿宋" w:eastAsia="仿宋" w:cs="仿宋"/>
          <w:color w:val="auto"/>
          <w:spacing w:val="21"/>
          <w:sz w:val="32"/>
          <w:szCs w:val="32"/>
          <w:lang w:eastAsia="zh-CN"/>
        </w:rPr>
        <w:t>，</w:t>
      </w:r>
      <w:r>
        <w:rPr>
          <w:rFonts w:hint="eastAsia" w:ascii="仿宋" w:hAnsi="仿宋" w:eastAsia="仿宋" w:cs="仿宋"/>
          <w:color w:val="auto"/>
          <w:spacing w:val="21"/>
          <w:sz w:val="32"/>
          <w:szCs w:val="32"/>
        </w:rPr>
        <w:t>根据</w:t>
      </w:r>
      <w:r>
        <w:rPr>
          <w:rFonts w:hint="eastAsia" w:ascii="仿宋" w:hAnsi="仿宋" w:eastAsia="仿宋" w:cs="仿宋"/>
          <w:color w:val="auto"/>
          <w:spacing w:val="20"/>
          <w:sz w:val="32"/>
          <w:szCs w:val="32"/>
        </w:rPr>
        <w:t>农村产权要素性</w:t>
      </w:r>
      <w:r>
        <w:rPr>
          <w:rFonts w:hint="eastAsia" w:ascii="仿宋" w:hAnsi="仿宋" w:eastAsia="仿宋" w:cs="仿宋"/>
          <w:color w:val="auto"/>
          <w:spacing w:val="9"/>
          <w:sz w:val="32"/>
          <w:szCs w:val="32"/>
        </w:rPr>
        <w:t>质</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流转范围和交易需要</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制定分类统一的流转交易规则</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经本</w:t>
      </w:r>
      <w:r>
        <w:rPr>
          <w:rFonts w:hint="eastAsia" w:ascii="仿宋" w:hAnsi="仿宋" w:eastAsia="仿宋" w:cs="仿宋"/>
          <w:color w:val="auto"/>
          <w:spacing w:val="15"/>
          <w:sz w:val="32"/>
          <w:szCs w:val="32"/>
        </w:rPr>
        <w:t>级农监委同意后实施</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现阶段的交易品种主要包括</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农村</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农户</w:t>
      </w:r>
      <w:r>
        <w:rPr>
          <w:rFonts w:hint="eastAsia" w:ascii="仿宋" w:hAnsi="仿宋" w:eastAsia="仿宋" w:cs="仿宋"/>
          <w:color w:val="auto"/>
          <w:spacing w:val="7"/>
          <w:sz w:val="32"/>
          <w:szCs w:val="32"/>
        </w:rPr>
        <w:t>承包地</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7"/>
          <w:sz w:val="32"/>
          <w:szCs w:val="32"/>
        </w:rPr>
        <w:t>土地经营权</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rPr>
        <w:t>林权</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rPr>
        <w:t>“四荒”经营权</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rPr>
        <w:t>养殖水面经营权</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2"/>
          <w:sz w:val="32"/>
          <w:szCs w:val="32"/>
        </w:rPr>
        <w:t>农村集体经营性资产</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农业生产设施设备</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小型水利设施使用权</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8"/>
          <w:sz w:val="32"/>
          <w:szCs w:val="32"/>
        </w:rPr>
        <w:t>涉农知识产权</w:t>
      </w:r>
      <w:r>
        <w:rPr>
          <w:rFonts w:hint="eastAsia" w:ascii="仿宋" w:hAnsi="仿宋" w:eastAsia="仿宋" w:cs="仿宋"/>
          <w:color w:val="auto"/>
          <w:spacing w:val="8"/>
          <w:sz w:val="32"/>
          <w:szCs w:val="32"/>
          <w:lang w:eastAsia="zh-CN"/>
        </w:rPr>
        <w:t>，</w:t>
      </w:r>
      <w:r>
        <w:rPr>
          <w:rFonts w:hint="eastAsia" w:ascii="仿宋" w:hAnsi="仿宋" w:eastAsia="仿宋" w:cs="仿宋"/>
          <w:color w:val="auto"/>
          <w:spacing w:val="8"/>
          <w:sz w:val="32"/>
          <w:szCs w:val="32"/>
        </w:rPr>
        <w:t>农村建设项目招标</w:t>
      </w:r>
      <w:r>
        <w:rPr>
          <w:rFonts w:hint="eastAsia" w:ascii="仿宋" w:hAnsi="仿宋" w:eastAsia="仿宋" w:cs="仿宋"/>
          <w:color w:val="auto"/>
          <w:spacing w:val="8"/>
          <w:sz w:val="32"/>
          <w:szCs w:val="32"/>
          <w:lang w:eastAsia="zh-CN"/>
        </w:rPr>
        <w:t>、</w:t>
      </w:r>
      <w:r>
        <w:rPr>
          <w:rFonts w:hint="eastAsia" w:ascii="仿宋" w:hAnsi="仿宋" w:eastAsia="仿宋" w:cs="仿宋"/>
          <w:color w:val="auto"/>
          <w:spacing w:val="8"/>
          <w:sz w:val="32"/>
          <w:szCs w:val="32"/>
        </w:rPr>
        <w:t>产业项目招商和转让等其他</w:t>
      </w:r>
      <w:r>
        <w:rPr>
          <w:rFonts w:hint="eastAsia" w:ascii="仿宋" w:hAnsi="仿宋" w:eastAsia="仿宋" w:cs="仿宋"/>
          <w:color w:val="auto"/>
          <w:spacing w:val="2"/>
          <w:sz w:val="32"/>
          <w:szCs w:val="32"/>
        </w:rPr>
        <w:t>符合法律</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法规和政策要求的交易品种</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一定标的</w:t>
      </w:r>
      <w:r>
        <w:rPr>
          <w:rFonts w:hint="eastAsia" w:ascii="仿宋" w:hAnsi="仿宋" w:eastAsia="仿宋" w:cs="仿宋"/>
          <w:color w:val="auto"/>
          <w:spacing w:val="1"/>
          <w:sz w:val="32"/>
          <w:szCs w:val="32"/>
        </w:rPr>
        <w:t>额以上的农村</w:t>
      </w:r>
      <w:r>
        <w:rPr>
          <w:rFonts w:hint="eastAsia" w:ascii="仿宋" w:hAnsi="仿宋" w:eastAsia="仿宋" w:cs="仿宋"/>
          <w:color w:val="auto"/>
          <w:spacing w:val="10"/>
          <w:sz w:val="32"/>
          <w:szCs w:val="32"/>
        </w:rPr>
        <w:t>集体资产流转按规定必须进入市场公开交易</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工商企业等社会资</w:t>
      </w:r>
      <w:r>
        <w:rPr>
          <w:rFonts w:hint="eastAsia" w:ascii="仿宋" w:hAnsi="仿宋" w:eastAsia="仿宋" w:cs="仿宋"/>
          <w:color w:val="auto"/>
          <w:spacing w:val="8"/>
          <w:sz w:val="32"/>
          <w:szCs w:val="32"/>
        </w:rPr>
        <w:t>本流转农村土地和较大规模流转农村土地按规定进场交易</w:t>
      </w:r>
      <w:r>
        <w:rPr>
          <w:rFonts w:hint="eastAsia" w:ascii="仿宋" w:hAnsi="仿宋" w:eastAsia="仿宋" w:cs="仿宋"/>
          <w:color w:val="auto"/>
          <w:spacing w:val="8"/>
          <w:sz w:val="32"/>
          <w:szCs w:val="32"/>
          <w:lang w:eastAsia="zh-CN"/>
        </w:rPr>
        <w:t>，</w:t>
      </w:r>
      <w:r>
        <w:rPr>
          <w:rFonts w:hint="eastAsia" w:ascii="仿宋" w:hAnsi="仿宋" w:eastAsia="仿宋" w:cs="仿宋"/>
          <w:color w:val="auto"/>
          <w:spacing w:val="8"/>
          <w:sz w:val="32"/>
          <w:szCs w:val="32"/>
        </w:rPr>
        <w:t>防止</w:t>
      </w:r>
      <w:r>
        <w:rPr>
          <w:rFonts w:hint="eastAsia" w:ascii="仿宋" w:hAnsi="仿宋" w:eastAsia="仿宋" w:cs="仿宋"/>
          <w:color w:val="auto"/>
          <w:sz w:val="32"/>
          <w:szCs w:val="32"/>
        </w:rPr>
        <w:t>暗箱操作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在法律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法规和政策允许框架下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结合农村宅基地制</w:t>
      </w:r>
      <w:r>
        <w:rPr>
          <w:rFonts w:hint="eastAsia" w:ascii="仿宋" w:hAnsi="仿宋" w:eastAsia="仿宋" w:cs="仿宋"/>
          <w:color w:val="auto"/>
          <w:spacing w:val="-1"/>
          <w:sz w:val="32"/>
          <w:szCs w:val="32"/>
        </w:rPr>
        <w:t>度改革试点和集体经营性建设用地入市试点</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探索农村宅基地使</w:t>
      </w:r>
      <w:r>
        <w:rPr>
          <w:rFonts w:hint="eastAsia" w:ascii="仿宋" w:hAnsi="仿宋" w:eastAsia="仿宋" w:cs="仿宋"/>
          <w:color w:val="auto"/>
          <w:spacing w:val="1"/>
          <w:sz w:val="32"/>
          <w:szCs w:val="32"/>
        </w:rPr>
        <w:t>用权和房屋</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集体经营性建设用地使用权进场交易</w:t>
      </w:r>
      <w:r>
        <w:rPr>
          <w:rFonts w:hint="eastAsia" w:ascii="仿宋" w:hAnsi="仿宋" w:eastAsia="仿宋" w:cs="仿宋"/>
          <w:color w:val="auto"/>
          <w:spacing w:val="1"/>
          <w:sz w:val="32"/>
          <w:szCs w:val="32"/>
          <w:lang w:eastAsia="zh-CN"/>
        </w:rPr>
        <w:t>。</w:t>
      </w:r>
    </w:p>
    <w:p w14:paraId="055C88C7">
      <w:pPr>
        <w:keepNext w:val="0"/>
        <w:keepLines w:val="0"/>
        <w:pageBreakBefore w:val="0"/>
        <w:widowControl/>
        <w:kinsoku w:val="0"/>
        <w:wordWrap/>
        <w:overflowPunct/>
        <w:topLinePunct w:val="0"/>
        <w:autoSpaceDE w:val="0"/>
        <w:autoSpaceDN w:val="0"/>
        <w:bidi w:val="0"/>
        <w:adjustRightInd w:val="0"/>
        <w:snapToGrid w:val="0"/>
        <w:spacing w:after="0" w:line="570" w:lineRule="exact"/>
        <w:ind w:right="113" w:firstLine="620"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pacing w:val="-5"/>
          <w:sz w:val="32"/>
          <w:szCs w:val="32"/>
        </w:rPr>
        <w:t>2.交易主体</w:t>
      </w:r>
      <w:r>
        <w:rPr>
          <w:rFonts w:hint="eastAsia" w:ascii="楷体" w:hAnsi="楷体" w:eastAsia="楷体" w:cs="楷体"/>
          <w:b w:val="0"/>
          <w:bCs w:val="0"/>
          <w:color w:val="auto"/>
          <w:spacing w:val="-5"/>
          <w:sz w:val="32"/>
          <w:szCs w:val="32"/>
          <w:lang w:eastAsia="zh-CN"/>
        </w:rPr>
        <w:t>。</w:t>
      </w:r>
      <w:r>
        <w:rPr>
          <w:rFonts w:hint="eastAsia" w:ascii="仿宋" w:hAnsi="仿宋" w:eastAsia="仿宋" w:cs="仿宋"/>
          <w:color w:val="auto"/>
          <w:spacing w:val="-5"/>
          <w:sz w:val="32"/>
          <w:szCs w:val="32"/>
        </w:rPr>
        <w:t>凡是法律</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法规和政策没有限制的法人</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自然</w:t>
      </w:r>
      <w:r>
        <w:rPr>
          <w:rFonts w:hint="eastAsia" w:ascii="仿宋" w:hAnsi="仿宋" w:eastAsia="仿宋" w:cs="仿宋"/>
          <w:color w:val="auto"/>
          <w:spacing w:val="2"/>
          <w:sz w:val="32"/>
          <w:szCs w:val="32"/>
        </w:rPr>
        <w:t>人及个人独资企业</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合伙企业等非法人组织均可参与流转交易</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1"/>
          <w:sz w:val="32"/>
          <w:szCs w:val="32"/>
        </w:rPr>
        <w:t>具体准入条件按照相关法律</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法规和政策执行</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农村产权流转交</w:t>
      </w:r>
      <w:r>
        <w:rPr>
          <w:rFonts w:hint="eastAsia" w:ascii="仿宋" w:hAnsi="仿宋" w:eastAsia="仿宋" w:cs="仿宋"/>
          <w:color w:val="auto"/>
          <w:spacing w:val="11"/>
          <w:sz w:val="32"/>
          <w:szCs w:val="32"/>
        </w:rPr>
        <w:t>易的出让方应是产权权利人或受托人</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对工商企业进场流</w:t>
      </w:r>
      <w:r>
        <w:rPr>
          <w:rFonts w:hint="eastAsia" w:ascii="仿宋" w:hAnsi="仿宋" w:eastAsia="仿宋" w:cs="仿宋"/>
          <w:color w:val="auto"/>
          <w:spacing w:val="10"/>
          <w:sz w:val="32"/>
          <w:szCs w:val="32"/>
        </w:rPr>
        <w:t>转交</w:t>
      </w:r>
      <w:r>
        <w:rPr>
          <w:rFonts w:hint="eastAsia" w:ascii="仿宋" w:hAnsi="仿宋" w:eastAsia="仿宋" w:cs="仿宋"/>
          <w:color w:val="auto"/>
          <w:spacing w:val="2"/>
          <w:sz w:val="32"/>
          <w:szCs w:val="32"/>
        </w:rPr>
        <w:t>易</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应依据相关法律</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法规和政策</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加强准入监管和风险防范</w:t>
      </w:r>
      <w:r>
        <w:rPr>
          <w:rFonts w:hint="eastAsia" w:ascii="仿宋" w:hAnsi="仿宋" w:eastAsia="仿宋" w:cs="仿宋"/>
          <w:color w:val="auto"/>
          <w:spacing w:val="2"/>
          <w:sz w:val="32"/>
          <w:szCs w:val="32"/>
          <w:lang w:eastAsia="zh-CN"/>
        </w:rPr>
        <w:t>。</w:t>
      </w:r>
      <w:r>
        <w:rPr>
          <w:rFonts w:hint="eastAsia" w:ascii="仿宋" w:hAnsi="仿宋" w:eastAsia="仿宋" w:cs="仿宋"/>
          <w:color w:val="auto"/>
          <w:sz w:val="32"/>
          <w:szCs w:val="32"/>
        </w:rPr>
        <w:t>各地应根据有关法律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法规和政策要求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制定和完善交易主体行为规则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严禁隐瞒信息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操纵交易等违法违规行为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确保交易行</w:t>
      </w:r>
      <w:r>
        <w:rPr>
          <w:rFonts w:hint="eastAsia" w:ascii="仿宋" w:hAnsi="仿宋" w:eastAsia="仿宋" w:cs="仿宋"/>
          <w:color w:val="auto"/>
          <w:spacing w:val="-4"/>
          <w:sz w:val="32"/>
          <w:szCs w:val="32"/>
        </w:rPr>
        <w:t>为公开</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公正</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规范</w:t>
      </w:r>
      <w:r>
        <w:rPr>
          <w:rFonts w:hint="eastAsia" w:ascii="仿宋" w:hAnsi="仿宋" w:eastAsia="仿宋" w:cs="仿宋"/>
          <w:color w:val="auto"/>
          <w:spacing w:val="-4"/>
          <w:sz w:val="32"/>
          <w:szCs w:val="32"/>
          <w:lang w:eastAsia="zh-CN"/>
        </w:rPr>
        <w:t>。</w:t>
      </w:r>
    </w:p>
    <w:p w14:paraId="7B65F512">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20"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pacing w:val="-5"/>
          <w:sz w:val="32"/>
          <w:szCs w:val="32"/>
        </w:rPr>
        <w:t>3.交易申请</w:t>
      </w:r>
      <w:r>
        <w:rPr>
          <w:rFonts w:hint="eastAsia" w:ascii="楷体" w:hAnsi="楷体" w:eastAsia="楷体" w:cs="楷体"/>
          <w:b w:val="0"/>
          <w:bCs w:val="0"/>
          <w:color w:val="auto"/>
          <w:spacing w:val="-5"/>
          <w:sz w:val="32"/>
          <w:szCs w:val="32"/>
          <w:lang w:eastAsia="zh-CN"/>
        </w:rPr>
        <w:t>。</w:t>
      </w:r>
      <w:r>
        <w:rPr>
          <w:rFonts w:hint="eastAsia" w:ascii="仿宋" w:hAnsi="仿宋" w:eastAsia="仿宋" w:cs="仿宋"/>
          <w:color w:val="auto"/>
          <w:spacing w:val="-5"/>
          <w:sz w:val="32"/>
          <w:szCs w:val="32"/>
        </w:rPr>
        <w:t>出让方向农村产权流转交易服</w:t>
      </w:r>
      <w:r>
        <w:rPr>
          <w:rFonts w:hint="eastAsia" w:ascii="仿宋" w:hAnsi="仿宋" w:eastAsia="仿宋" w:cs="仿宋"/>
          <w:color w:val="auto"/>
          <w:spacing w:val="-6"/>
          <w:sz w:val="32"/>
          <w:szCs w:val="32"/>
        </w:rPr>
        <w:t>务机构提交交易</w:t>
      </w:r>
      <w:r>
        <w:rPr>
          <w:rFonts w:hint="eastAsia" w:ascii="仿宋" w:hAnsi="仿宋" w:eastAsia="仿宋" w:cs="仿宋"/>
          <w:color w:val="auto"/>
          <w:sz w:val="32"/>
          <w:szCs w:val="32"/>
        </w:rPr>
        <w:t>申请及相关材料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主要包括农村产权流转交易申请书</w:t>
      </w:r>
      <w:r>
        <w:rPr>
          <w:rFonts w:hint="eastAsia" w:ascii="仿宋" w:hAnsi="仿宋" w:eastAsia="仿宋" w:cs="仿宋"/>
          <w:color w:val="auto"/>
          <w:sz w:val="32"/>
          <w:szCs w:val="32"/>
          <w:lang w:eastAsia="zh-CN"/>
        </w:rPr>
        <w:t>、</w:t>
      </w:r>
      <w:r>
        <w:rPr>
          <w:rFonts w:hint="eastAsia" w:ascii="仿宋" w:hAnsi="仿宋" w:eastAsia="仿宋" w:cs="仿宋"/>
          <w:color w:val="auto"/>
          <w:spacing w:val="-1"/>
          <w:sz w:val="32"/>
          <w:szCs w:val="32"/>
        </w:rPr>
        <w:t>出让方主</w:t>
      </w:r>
      <w:r>
        <w:rPr>
          <w:rFonts w:hint="eastAsia" w:ascii="仿宋" w:hAnsi="仿宋" w:eastAsia="仿宋" w:cs="仿宋"/>
          <w:color w:val="auto"/>
          <w:spacing w:val="1"/>
          <w:sz w:val="32"/>
          <w:szCs w:val="32"/>
        </w:rPr>
        <w:t>体资格证明</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产权权属证明</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交易标的基本情况等</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并对材料的</w:t>
      </w:r>
      <w:r>
        <w:rPr>
          <w:rFonts w:hint="eastAsia" w:ascii="仿宋" w:hAnsi="仿宋" w:eastAsia="仿宋" w:cs="仿宋"/>
          <w:color w:val="auto"/>
          <w:spacing w:val="-6"/>
          <w:sz w:val="32"/>
          <w:szCs w:val="32"/>
        </w:rPr>
        <w:t>真实性</w:t>
      </w:r>
      <w:r>
        <w:rPr>
          <w:rFonts w:hint="eastAsia" w:ascii="仿宋" w:hAnsi="仿宋" w:eastAsia="仿宋" w:cs="仿宋"/>
          <w:color w:val="auto"/>
          <w:spacing w:val="-6"/>
          <w:sz w:val="32"/>
          <w:szCs w:val="32"/>
          <w:lang w:eastAsia="zh-CN"/>
        </w:rPr>
        <w:t>、</w:t>
      </w:r>
      <w:r>
        <w:rPr>
          <w:rFonts w:hint="eastAsia" w:ascii="仿宋" w:hAnsi="仿宋" w:eastAsia="仿宋" w:cs="仿宋"/>
          <w:color w:val="auto"/>
          <w:spacing w:val="-6"/>
          <w:sz w:val="32"/>
          <w:szCs w:val="32"/>
        </w:rPr>
        <w:t>有效性承担法律责任</w:t>
      </w:r>
      <w:r>
        <w:rPr>
          <w:rFonts w:hint="eastAsia" w:ascii="仿宋" w:hAnsi="仿宋" w:eastAsia="仿宋" w:cs="仿宋"/>
          <w:color w:val="auto"/>
          <w:spacing w:val="-6"/>
          <w:sz w:val="32"/>
          <w:szCs w:val="32"/>
          <w:lang w:eastAsia="zh-CN"/>
        </w:rPr>
        <w:t>。</w:t>
      </w:r>
      <w:r>
        <w:rPr>
          <w:rFonts w:hint="eastAsia" w:ascii="仿宋" w:hAnsi="仿宋" w:eastAsia="仿宋" w:cs="仿宋"/>
          <w:color w:val="auto"/>
          <w:spacing w:val="-6"/>
          <w:sz w:val="32"/>
          <w:szCs w:val="32"/>
        </w:rPr>
        <w:t>按照农村集体资产</w:t>
      </w:r>
      <w:r>
        <w:rPr>
          <w:rFonts w:hint="eastAsia" w:ascii="仿宋" w:hAnsi="仿宋" w:eastAsia="仿宋" w:cs="仿宋"/>
          <w:color w:val="auto"/>
          <w:spacing w:val="-7"/>
          <w:sz w:val="32"/>
          <w:szCs w:val="32"/>
        </w:rPr>
        <w:t>管理有关要求</w:t>
      </w:r>
      <w:r>
        <w:rPr>
          <w:rFonts w:hint="eastAsia" w:ascii="仿宋" w:hAnsi="仿宋" w:eastAsia="仿宋" w:cs="仿宋"/>
          <w:color w:val="auto"/>
          <w:spacing w:val="-7"/>
          <w:sz w:val="32"/>
          <w:szCs w:val="32"/>
          <w:lang w:eastAsia="zh-CN"/>
        </w:rPr>
        <w:t>，</w:t>
      </w:r>
      <w:r>
        <w:rPr>
          <w:rFonts w:hint="eastAsia" w:ascii="仿宋" w:hAnsi="仿宋" w:eastAsia="仿宋" w:cs="仿宋"/>
          <w:color w:val="auto"/>
          <w:sz w:val="32"/>
          <w:szCs w:val="32"/>
        </w:rPr>
        <w:t>需履行民主决策程序的应提交民主决策材料</w:t>
      </w:r>
      <w:r>
        <w:rPr>
          <w:rFonts w:hint="eastAsia" w:ascii="仿宋" w:hAnsi="仿宋" w:eastAsia="仿宋" w:cs="仿宋"/>
          <w:color w:val="auto"/>
          <w:sz w:val="32"/>
          <w:szCs w:val="32"/>
          <w:lang w:eastAsia="zh-CN"/>
        </w:rPr>
        <w:t>，</w:t>
      </w:r>
      <w:r>
        <w:rPr>
          <w:rFonts w:hint="eastAsia" w:ascii="仿宋" w:hAnsi="仿宋" w:eastAsia="仿宋" w:cs="仿宋"/>
          <w:color w:val="auto"/>
          <w:spacing w:val="-1"/>
          <w:sz w:val="32"/>
          <w:szCs w:val="32"/>
        </w:rPr>
        <w:t>需通过审核审批程序的应提交相关审批材料</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以及法律</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法规和政策规定需要提交</w:t>
      </w:r>
      <w:r>
        <w:rPr>
          <w:rFonts w:hint="eastAsia" w:ascii="仿宋" w:hAnsi="仿宋" w:eastAsia="仿宋" w:cs="仿宋"/>
          <w:color w:val="auto"/>
          <w:spacing w:val="-11"/>
          <w:sz w:val="32"/>
          <w:szCs w:val="32"/>
        </w:rPr>
        <w:t>的其他材料</w:t>
      </w:r>
      <w:r>
        <w:rPr>
          <w:rFonts w:hint="eastAsia" w:ascii="仿宋" w:hAnsi="仿宋" w:eastAsia="仿宋" w:cs="仿宋"/>
          <w:color w:val="auto"/>
          <w:spacing w:val="-11"/>
          <w:sz w:val="32"/>
          <w:szCs w:val="32"/>
          <w:lang w:eastAsia="zh-CN"/>
        </w:rPr>
        <w:t>。</w:t>
      </w:r>
    </w:p>
    <w:p w14:paraId="6FF57D98">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56"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pacing w:val="4"/>
          <w:sz w:val="32"/>
          <w:szCs w:val="32"/>
        </w:rPr>
        <w:t>4.委托受理</w:t>
      </w:r>
      <w:r>
        <w:rPr>
          <w:rFonts w:hint="eastAsia" w:ascii="楷体" w:hAnsi="楷体" w:eastAsia="楷体" w:cs="楷体"/>
          <w:b w:val="0"/>
          <w:bCs w:val="0"/>
          <w:color w:val="auto"/>
          <w:spacing w:val="4"/>
          <w:sz w:val="32"/>
          <w:szCs w:val="32"/>
          <w:lang w:eastAsia="zh-CN"/>
        </w:rPr>
        <w:t>。</w:t>
      </w:r>
      <w:r>
        <w:rPr>
          <w:rFonts w:hint="eastAsia" w:ascii="仿宋" w:hAnsi="仿宋" w:eastAsia="仿宋" w:cs="仿宋"/>
          <w:color w:val="auto"/>
          <w:spacing w:val="1"/>
          <w:sz w:val="32"/>
          <w:szCs w:val="32"/>
        </w:rPr>
        <w:t>农村产权流转交易服务机构按照规范的交</w:t>
      </w:r>
      <w:r>
        <w:rPr>
          <w:rFonts w:hint="eastAsia" w:ascii="仿宋" w:hAnsi="仿宋" w:eastAsia="仿宋" w:cs="仿宋"/>
          <w:color w:val="auto"/>
          <w:spacing w:val="1"/>
          <w:sz w:val="32"/>
          <w:szCs w:val="32"/>
          <w:lang w:eastAsia="zh-CN"/>
        </w:rPr>
        <w:t>易</w:t>
      </w:r>
      <w:r>
        <w:rPr>
          <w:rFonts w:hint="eastAsia" w:ascii="仿宋" w:hAnsi="仿宋" w:eastAsia="仿宋" w:cs="仿宋"/>
          <w:color w:val="auto"/>
          <w:spacing w:val="1"/>
          <w:sz w:val="32"/>
          <w:szCs w:val="32"/>
        </w:rPr>
        <w:t>制度</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对出让方提交的交易申请材料进行审核</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符合法律</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法规和政策要求的出让申请予以受理</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并明确告知具体受理期限</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鼓励</w:t>
      </w:r>
      <w:r>
        <w:rPr>
          <w:rFonts w:hint="eastAsia" w:ascii="仿宋" w:hAnsi="仿宋" w:eastAsia="仿宋" w:cs="仿宋"/>
          <w:color w:val="auto"/>
          <w:sz w:val="32"/>
          <w:szCs w:val="32"/>
        </w:rPr>
        <w:t>农村产权流转交易服务机构为农民群众提供便利化的公益性服务</w:t>
      </w:r>
      <w:r>
        <w:rPr>
          <w:rFonts w:hint="eastAsia" w:ascii="仿宋" w:hAnsi="仿宋" w:eastAsia="仿宋" w:cs="仿宋"/>
          <w:color w:val="auto"/>
          <w:sz w:val="32"/>
          <w:szCs w:val="32"/>
          <w:lang w:eastAsia="zh-CN"/>
        </w:rPr>
        <w:t>。</w:t>
      </w:r>
    </w:p>
    <w:p w14:paraId="0B44944F">
      <w:pPr>
        <w:keepNext w:val="0"/>
        <w:keepLines w:val="0"/>
        <w:pageBreakBefore w:val="0"/>
        <w:widowControl/>
        <w:kinsoku w:val="0"/>
        <w:wordWrap/>
        <w:overflowPunct/>
        <w:topLinePunct w:val="0"/>
        <w:autoSpaceDE w:val="0"/>
        <w:autoSpaceDN w:val="0"/>
        <w:bidi w:val="0"/>
        <w:adjustRightInd w:val="0"/>
        <w:snapToGrid w:val="0"/>
        <w:spacing w:after="0" w:line="570" w:lineRule="exact"/>
        <w:ind w:left="40" w:right="62" w:firstLine="656" w:firstLineChars="200"/>
        <w:jc w:val="both"/>
        <w:textAlignment w:val="baseline"/>
        <w:rPr>
          <w:rFonts w:hint="eastAsia" w:ascii="仿宋" w:hAnsi="仿宋" w:eastAsia="仿宋" w:cs="仿宋"/>
          <w:color w:val="auto"/>
          <w:sz w:val="32"/>
          <w:szCs w:val="32"/>
        </w:rPr>
      </w:pPr>
      <w:r>
        <w:rPr>
          <w:rFonts w:hint="eastAsia" w:ascii="楷体" w:hAnsi="楷体" w:eastAsia="楷体" w:cs="楷体"/>
          <w:b w:val="0"/>
          <w:bCs w:val="0"/>
          <w:color w:val="auto"/>
          <w:spacing w:val="4"/>
          <w:sz w:val="32"/>
          <w:szCs w:val="32"/>
        </w:rPr>
        <w:t>5.信息公告</w:t>
      </w:r>
      <w:r>
        <w:rPr>
          <w:rFonts w:hint="eastAsia" w:ascii="楷体" w:hAnsi="楷体" w:eastAsia="楷体" w:cs="楷体"/>
          <w:b w:val="0"/>
          <w:bCs w:val="0"/>
          <w:color w:val="auto"/>
          <w:spacing w:val="4"/>
          <w:sz w:val="32"/>
          <w:szCs w:val="32"/>
          <w:lang w:eastAsia="zh-CN"/>
        </w:rPr>
        <w:t>。</w:t>
      </w:r>
      <w:r>
        <w:rPr>
          <w:rFonts w:hint="eastAsia" w:ascii="仿宋" w:hAnsi="仿宋" w:eastAsia="仿宋" w:cs="仿宋"/>
          <w:color w:val="auto"/>
          <w:spacing w:val="4"/>
          <w:sz w:val="32"/>
          <w:szCs w:val="32"/>
        </w:rPr>
        <w:t>农村产权流转交易服务机构应通过适当方式公</w:t>
      </w:r>
      <w:r>
        <w:rPr>
          <w:rFonts w:hint="eastAsia" w:ascii="仿宋" w:hAnsi="仿宋" w:eastAsia="仿宋" w:cs="仿宋"/>
          <w:color w:val="auto"/>
          <w:spacing w:val="10"/>
          <w:sz w:val="32"/>
          <w:szCs w:val="32"/>
        </w:rPr>
        <w:t>告交易项目基本信息</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广泛征集受让需求</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信息公告应符合国家法律</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法规及相关政策规定</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项目信息公告期限原则上应与属地农村经济事务信息公示期相符</w:t>
      </w:r>
      <w:r>
        <w:rPr>
          <w:rFonts w:hint="eastAsia" w:ascii="仿宋" w:hAnsi="仿宋" w:eastAsia="仿宋" w:cs="仿宋"/>
          <w:color w:val="auto"/>
          <w:spacing w:val="10"/>
          <w:sz w:val="32"/>
          <w:szCs w:val="32"/>
          <w:lang w:eastAsia="zh-CN"/>
        </w:rPr>
        <w:t>。</w:t>
      </w:r>
    </w:p>
    <w:p w14:paraId="4977D015">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56"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pacing w:val="4"/>
          <w:sz w:val="32"/>
          <w:szCs w:val="32"/>
        </w:rPr>
        <w:t>6.受让受理</w:t>
      </w:r>
      <w:r>
        <w:rPr>
          <w:rFonts w:hint="eastAsia" w:ascii="楷体" w:hAnsi="楷体" w:eastAsia="楷体" w:cs="楷体"/>
          <w:b w:val="0"/>
          <w:bCs w:val="0"/>
          <w:color w:val="auto"/>
          <w:spacing w:val="4"/>
          <w:sz w:val="32"/>
          <w:szCs w:val="32"/>
          <w:lang w:eastAsia="zh-CN"/>
        </w:rPr>
        <w:t>。</w:t>
      </w:r>
      <w:r>
        <w:rPr>
          <w:rFonts w:hint="eastAsia" w:ascii="仿宋" w:hAnsi="仿宋" w:eastAsia="仿宋" w:cs="仿宋"/>
          <w:color w:val="auto"/>
          <w:spacing w:val="4"/>
          <w:sz w:val="32"/>
          <w:szCs w:val="32"/>
        </w:rPr>
        <w:t>在信息公告期内</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意向受让方应向农村产权流</w:t>
      </w:r>
      <w:r>
        <w:rPr>
          <w:rFonts w:hint="eastAsia" w:ascii="仿宋" w:hAnsi="仿宋" w:eastAsia="仿宋" w:cs="仿宋"/>
          <w:color w:val="auto"/>
          <w:spacing w:val="12"/>
          <w:sz w:val="32"/>
          <w:szCs w:val="32"/>
        </w:rPr>
        <w:t>转交易服务机构提交受让申请相关材料</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主要包括受让申请书</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21"/>
          <w:sz w:val="32"/>
          <w:szCs w:val="32"/>
        </w:rPr>
        <w:t>受让方主体资格证明</w:t>
      </w:r>
      <w:r>
        <w:rPr>
          <w:rFonts w:hint="eastAsia" w:ascii="仿宋" w:hAnsi="仿宋" w:eastAsia="仿宋" w:cs="仿宋"/>
          <w:color w:val="auto"/>
          <w:spacing w:val="21"/>
          <w:sz w:val="32"/>
          <w:szCs w:val="32"/>
          <w:lang w:eastAsia="zh-CN"/>
        </w:rPr>
        <w:t>、</w:t>
      </w:r>
      <w:r>
        <w:rPr>
          <w:rFonts w:hint="eastAsia" w:ascii="仿宋" w:hAnsi="仿宋" w:eastAsia="仿宋" w:cs="仿宋"/>
          <w:color w:val="auto"/>
          <w:spacing w:val="21"/>
          <w:sz w:val="32"/>
          <w:szCs w:val="32"/>
        </w:rPr>
        <w:t>相关权利人或受托人同意受让的有效证</w:t>
      </w:r>
      <w:r>
        <w:rPr>
          <w:rFonts w:hint="eastAsia" w:ascii="仿宋" w:hAnsi="仿宋" w:eastAsia="仿宋" w:cs="仿宋"/>
          <w:color w:val="auto"/>
          <w:spacing w:val="10"/>
          <w:sz w:val="32"/>
          <w:szCs w:val="32"/>
        </w:rPr>
        <w:t>明</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受让方资信证明及法律</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法规和政策规定需要提交的其他</w:t>
      </w:r>
      <w:r>
        <w:rPr>
          <w:rFonts w:hint="eastAsia" w:ascii="仿宋" w:hAnsi="仿宋" w:eastAsia="仿宋" w:cs="仿宋"/>
          <w:color w:val="auto"/>
          <w:spacing w:val="9"/>
          <w:sz w:val="32"/>
          <w:szCs w:val="32"/>
        </w:rPr>
        <w:t>材</w:t>
      </w:r>
      <w:r>
        <w:rPr>
          <w:rFonts w:hint="eastAsia" w:ascii="仿宋" w:hAnsi="仿宋" w:eastAsia="仿宋" w:cs="仿宋"/>
          <w:color w:val="auto"/>
          <w:spacing w:val="10"/>
          <w:sz w:val="32"/>
          <w:szCs w:val="32"/>
        </w:rPr>
        <w:t>料</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并对材料的真实性</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有效性承担法律责任</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农村产权流转交</w:t>
      </w:r>
      <w:r>
        <w:rPr>
          <w:rFonts w:hint="eastAsia" w:ascii="仿宋" w:hAnsi="仿宋" w:eastAsia="仿宋" w:cs="仿宋"/>
          <w:color w:val="auto"/>
          <w:spacing w:val="11"/>
          <w:sz w:val="32"/>
          <w:szCs w:val="32"/>
        </w:rPr>
        <w:t>易服务机构应向意向受让方明确告知受让申请的具体受理</w:t>
      </w:r>
      <w:r>
        <w:rPr>
          <w:rFonts w:hint="eastAsia" w:ascii="仿宋" w:hAnsi="仿宋" w:eastAsia="仿宋" w:cs="仿宋"/>
          <w:color w:val="auto"/>
          <w:spacing w:val="10"/>
          <w:sz w:val="32"/>
          <w:szCs w:val="32"/>
        </w:rPr>
        <w:t>期限</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交易项目设置交易保证金的</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应遵守交易保证金法律</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法规和相关政策规定</w:t>
      </w:r>
      <w:r>
        <w:rPr>
          <w:rFonts w:hint="eastAsia" w:ascii="仿宋" w:hAnsi="仿宋" w:eastAsia="仿宋" w:cs="仿宋"/>
          <w:color w:val="auto"/>
          <w:spacing w:val="10"/>
          <w:sz w:val="32"/>
          <w:szCs w:val="32"/>
          <w:lang w:eastAsia="zh-CN"/>
        </w:rPr>
        <w:t>。</w:t>
      </w:r>
    </w:p>
    <w:p w14:paraId="192A4D20">
      <w:pPr>
        <w:keepNext w:val="0"/>
        <w:keepLines w:val="0"/>
        <w:pageBreakBefore w:val="0"/>
        <w:widowControl/>
        <w:numPr>
          <w:ilvl w:val="0"/>
          <w:numId w:val="0"/>
        </w:numPr>
        <w:kinsoku/>
        <w:wordWrap/>
        <w:overflowPunct w:val="0"/>
        <w:topLinePunct w:val="0"/>
        <w:autoSpaceDE w:val="0"/>
        <w:autoSpaceDN w:val="0"/>
        <w:bidi w:val="0"/>
        <w:adjustRightInd w:val="0"/>
        <w:snapToGrid w:val="0"/>
        <w:spacing w:after="0" w:line="570" w:lineRule="exact"/>
        <w:ind w:right="119" w:rightChars="0" w:firstLine="680" w:firstLineChars="200"/>
        <w:jc w:val="both"/>
        <w:textAlignment w:val="baseline"/>
        <w:rPr>
          <w:rFonts w:hint="eastAsia" w:ascii="仿宋" w:hAnsi="仿宋" w:eastAsia="仿宋" w:cs="仿宋"/>
          <w:color w:val="auto"/>
          <w:spacing w:val="8"/>
          <w:sz w:val="32"/>
          <w:szCs w:val="32"/>
          <w:lang w:eastAsia="zh-CN"/>
        </w:rPr>
      </w:pPr>
      <w:r>
        <w:rPr>
          <w:rFonts w:hint="eastAsia" w:ascii="楷体" w:hAnsi="楷体" w:eastAsia="楷体" w:cs="楷体"/>
          <w:b w:val="0"/>
          <w:bCs w:val="0"/>
          <w:color w:val="auto"/>
          <w:spacing w:val="10"/>
          <w:sz w:val="32"/>
          <w:szCs w:val="32"/>
          <w:lang w:val="en-US" w:eastAsia="zh-CN"/>
        </w:rPr>
        <w:t>7.</w:t>
      </w:r>
      <w:r>
        <w:rPr>
          <w:rFonts w:hint="eastAsia" w:ascii="楷体" w:hAnsi="楷体" w:eastAsia="楷体" w:cs="楷体"/>
          <w:b w:val="0"/>
          <w:bCs w:val="0"/>
          <w:color w:val="auto"/>
          <w:spacing w:val="10"/>
          <w:sz w:val="32"/>
          <w:szCs w:val="32"/>
        </w:rPr>
        <w:t>组织交易</w:t>
      </w:r>
      <w:r>
        <w:rPr>
          <w:rFonts w:hint="eastAsia" w:ascii="楷体" w:hAnsi="楷体" w:eastAsia="楷体" w:cs="楷体"/>
          <w:b w:val="0"/>
          <w:bCs w:val="0"/>
          <w:color w:val="auto"/>
          <w:spacing w:val="10"/>
          <w:sz w:val="32"/>
          <w:szCs w:val="32"/>
          <w:lang w:eastAsia="zh-CN"/>
        </w:rPr>
        <w:t>。</w:t>
      </w:r>
      <w:r>
        <w:rPr>
          <w:rFonts w:hint="eastAsia" w:ascii="仿宋" w:hAnsi="仿宋" w:eastAsia="仿宋" w:cs="仿宋"/>
          <w:color w:val="auto"/>
          <w:spacing w:val="10"/>
          <w:sz w:val="32"/>
          <w:szCs w:val="32"/>
        </w:rPr>
        <w:t>农村产权流转交易可以采取公开竞价</w:t>
      </w:r>
      <w:r>
        <w:rPr>
          <w:rFonts w:hint="eastAsia" w:ascii="仿宋" w:hAnsi="仿宋" w:eastAsia="仿宋" w:cs="仿宋"/>
          <w:color w:val="auto"/>
          <w:spacing w:val="10"/>
          <w:sz w:val="32"/>
          <w:szCs w:val="32"/>
          <w:lang w:val="en-US" w:eastAsia="zh-CN"/>
        </w:rPr>
        <w:t>(</w:t>
      </w:r>
      <w:r>
        <w:rPr>
          <w:rFonts w:hint="eastAsia" w:ascii="仿宋" w:hAnsi="仿宋" w:eastAsia="仿宋" w:cs="仿宋"/>
          <w:color w:val="auto"/>
          <w:spacing w:val="10"/>
          <w:sz w:val="32"/>
          <w:szCs w:val="32"/>
        </w:rPr>
        <w:t>包括拍</w:t>
      </w:r>
      <w:r>
        <w:rPr>
          <w:rFonts w:hint="eastAsia" w:ascii="仿宋" w:hAnsi="仿宋" w:eastAsia="仿宋" w:cs="仿宋"/>
          <w:color w:val="auto"/>
          <w:spacing w:val="15"/>
          <w:sz w:val="32"/>
          <w:szCs w:val="32"/>
        </w:rPr>
        <w:t>卖</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招投标</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网络竞价以及其他竞价方式</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协议出让和国家法</w:t>
      </w:r>
      <w:r>
        <w:rPr>
          <w:rFonts w:hint="eastAsia" w:ascii="仿宋" w:hAnsi="仿宋" w:eastAsia="仿宋" w:cs="仿宋"/>
          <w:color w:val="auto"/>
          <w:spacing w:val="10"/>
          <w:sz w:val="32"/>
          <w:szCs w:val="32"/>
        </w:rPr>
        <w:t>律</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法规规定的其他方式进行</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属于政府采购管理范围的</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按照政府采购相关法律制度规定执行</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属于依法必须招标的工程建设</w:t>
      </w:r>
      <w:r>
        <w:rPr>
          <w:rFonts w:hint="eastAsia" w:ascii="仿宋" w:hAnsi="仿宋" w:eastAsia="仿宋" w:cs="仿宋"/>
          <w:color w:val="auto"/>
          <w:spacing w:val="12"/>
          <w:sz w:val="32"/>
          <w:szCs w:val="32"/>
        </w:rPr>
        <w:t>项目</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出让方选择招投标交易的</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应同时披露评标方法和标准</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0"/>
          <w:sz w:val="32"/>
          <w:szCs w:val="32"/>
        </w:rPr>
        <w:t>并按照《中华人民共和国招标投标法》及有关规定组织实施；采</w:t>
      </w:r>
      <w:r>
        <w:rPr>
          <w:rFonts w:hint="eastAsia" w:ascii="仿宋" w:hAnsi="仿宋" w:eastAsia="仿宋" w:cs="仿宋"/>
          <w:color w:val="auto"/>
          <w:spacing w:val="9"/>
          <w:sz w:val="32"/>
          <w:szCs w:val="32"/>
        </w:rPr>
        <w:t>取拍卖交易的</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应按照《中华人民共和国拍卖法》及有关规</w:t>
      </w:r>
      <w:r>
        <w:rPr>
          <w:rFonts w:hint="eastAsia" w:ascii="仿宋" w:hAnsi="仿宋" w:eastAsia="仿宋" w:cs="仿宋"/>
          <w:color w:val="auto"/>
          <w:spacing w:val="8"/>
          <w:sz w:val="32"/>
          <w:szCs w:val="32"/>
        </w:rPr>
        <w:t>定组织实施</w:t>
      </w:r>
      <w:r>
        <w:rPr>
          <w:rFonts w:hint="eastAsia" w:ascii="仿宋" w:hAnsi="仿宋" w:eastAsia="仿宋" w:cs="仿宋"/>
          <w:color w:val="auto"/>
          <w:spacing w:val="8"/>
          <w:sz w:val="32"/>
          <w:szCs w:val="32"/>
          <w:lang w:eastAsia="zh-CN"/>
        </w:rPr>
        <w:t>。</w:t>
      </w:r>
      <w:r>
        <w:rPr>
          <w:rFonts w:hint="eastAsia" w:ascii="仿宋" w:hAnsi="仿宋" w:eastAsia="仿宋" w:cs="仿宋"/>
          <w:color w:val="auto"/>
          <w:spacing w:val="8"/>
          <w:sz w:val="32"/>
          <w:szCs w:val="32"/>
        </w:rPr>
        <w:t>成交结果应以适当方式公示</w:t>
      </w:r>
      <w:r>
        <w:rPr>
          <w:rFonts w:hint="eastAsia" w:ascii="仿宋" w:hAnsi="仿宋" w:eastAsia="仿宋" w:cs="仿宋"/>
          <w:color w:val="auto"/>
          <w:spacing w:val="8"/>
          <w:sz w:val="32"/>
          <w:szCs w:val="32"/>
          <w:lang w:eastAsia="zh-CN"/>
        </w:rPr>
        <w:t>。</w:t>
      </w:r>
    </w:p>
    <w:p w14:paraId="218577D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70" w:lineRule="exact"/>
        <w:ind w:right="118" w:rightChars="0" w:firstLine="644"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pacing w:val="1"/>
          <w:sz w:val="32"/>
          <w:szCs w:val="32"/>
        </w:rPr>
        <w:t>8.交易中止与终止</w:t>
      </w:r>
      <w:r>
        <w:rPr>
          <w:rFonts w:hint="eastAsia" w:ascii="楷体" w:hAnsi="楷体" w:eastAsia="楷体" w:cs="楷体"/>
          <w:b w:val="0"/>
          <w:bCs w:val="0"/>
          <w:color w:val="auto"/>
          <w:spacing w:val="1"/>
          <w:sz w:val="32"/>
          <w:szCs w:val="32"/>
          <w:lang w:eastAsia="zh-CN"/>
        </w:rPr>
        <w:t>。</w:t>
      </w:r>
      <w:r>
        <w:rPr>
          <w:rFonts w:hint="eastAsia" w:ascii="仿宋" w:hAnsi="仿宋" w:eastAsia="仿宋" w:cs="仿宋"/>
          <w:color w:val="auto"/>
          <w:spacing w:val="1"/>
          <w:sz w:val="32"/>
          <w:szCs w:val="32"/>
        </w:rPr>
        <w:t>出现产权争议</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交易纠纷</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不可抗力等</w:t>
      </w:r>
      <w:r>
        <w:rPr>
          <w:rFonts w:hint="eastAsia" w:ascii="仿宋" w:hAnsi="仿宋" w:eastAsia="仿宋" w:cs="仿宋"/>
          <w:color w:val="auto"/>
          <w:spacing w:val="10"/>
          <w:sz w:val="32"/>
          <w:szCs w:val="32"/>
        </w:rPr>
        <w:t>导致交易无法继续进行的情形</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经出让方</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受让方或第三方提出申请并经农村产权流转交易服务机构审核通过后</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可以中止或终止交易</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也可以在符合交易条件时恢复交易</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交易中止</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终止和恢复都应发布公告</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无正当理由申请中止或终止交易</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给交易任</w:t>
      </w:r>
      <w:r>
        <w:rPr>
          <w:rFonts w:hint="eastAsia" w:ascii="仿宋" w:hAnsi="仿宋" w:eastAsia="仿宋" w:cs="仿宋"/>
          <w:color w:val="auto"/>
          <w:spacing w:val="12"/>
          <w:sz w:val="32"/>
          <w:szCs w:val="32"/>
        </w:rPr>
        <w:t>何一方造成经济损失的</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申请人应承担相应法律责任</w:t>
      </w:r>
      <w:r>
        <w:rPr>
          <w:rFonts w:hint="eastAsia" w:ascii="仿宋" w:hAnsi="仿宋" w:eastAsia="仿宋" w:cs="仿宋"/>
          <w:color w:val="auto"/>
          <w:spacing w:val="12"/>
          <w:sz w:val="32"/>
          <w:szCs w:val="32"/>
          <w:lang w:eastAsia="zh-CN"/>
        </w:rPr>
        <w:t>。</w:t>
      </w:r>
    </w:p>
    <w:p w14:paraId="50AC0444">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56" w:firstLineChars="200"/>
        <w:jc w:val="both"/>
        <w:textAlignment w:val="baseline"/>
        <w:rPr>
          <w:rFonts w:hint="eastAsia" w:ascii="仿宋" w:hAnsi="仿宋" w:eastAsia="仿宋" w:cs="仿宋"/>
          <w:color w:val="auto"/>
          <w:spacing w:val="11"/>
          <w:sz w:val="32"/>
          <w:szCs w:val="32"/>
          <w:lang w:eastAsia="zh-CN"/>
        </w:rPr>
      </w:pPr>
      <w:r>
        <w:rPr>
          <w:rFonts w:hint="eastAsia" w:ascii="楷体" w:hAnsi="楷体" w:eastAsia="楷体" w:cs="楷体"/>
          <w:b w:val="0"/>
          <w:bCs w:val="0"/>
          <w:color w:val="auto"/>
          <w:spacing w:val="4"/>
          <w:sz w:val="32"/>
          <w:szCs w:val="32"/>
        </w:rPr>
        <w:t>9.组织签约</w:t>
      </w:r>
      <w:r>
        <w:rPr>
          <w:rFonts w:hint="eastAsia" w:ascii="楷体" w:hAnsi="楷体" w:eastAsia="楷体" w:cs="楷体"/>
          <w:b w:val="0"/>
          <w:bCs w:val="0"/>
          <w:color w:val="auto"/>
          <w:spacing w:val="4"/>
          <w:sz w:val="32"/>
          <w:szCs w:val="32"/>
          <w:lang w:eastAsia="zh-CN"/>
        </w:rPr>
        <w:t>。</w:t>
      </w:r>
      <w:r>
        <w:rPr>
          <w:rFonts w:hint="eastAsia" w:ascii="仿宋" w:hAnsi="仿宋" w:eastAsia="仿宋" w:cs="仿宋"/>
          <w:color w:val="auto"/>
          <w:spacing w:val="4"/>
          <w:sz w:val="32"/>
          <w:szCs w:val="32"/>
        </w:rPr>
        <w:t>在确定受让方后</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交易双方在农村产权流转交</w:t>
      </w:r>
      <w:r>
        <w:rPr>
          <w:rFonts w:hint="eastAsia" w:ascii="仿宋" w:hAnsi="仿宋" w:eastAsia="仿宋" w:cs="仿宋"/>
          <w:color w:val="auto"/>
          <w:spacing w:val="21"/>
          <w:sz w:val="32"/>
          <w:szCs w:val="32"/>
        </w:rPr>
        <w:t>易服务机构组织下签订流转交易合同</w:t>
      </w:r>
      <w:r>
        <w:rPr>
          <w:rFonts w:hint="eastAsia" w:ascii="仿宋" w:hAnsi="仿宋" w:eastAsia="仿宋" w:cs="仿宋"/>
          <w:color w:val="auto"/>
          <w:spacing w:val="21"/>
          <w:sz w:val="32"/>
          <w:szCs w:val="32"/>
          <w:lang w:eastAsia="zh-CN"/>
        </w:rPr>
        <w:t>。</w:t>
      </w:r>
      <w:r>
        <w:rPr>
          <w:rFonts w:hint="eastAsia" w:ascii="仿宋" w:hAnsi="仿宋" w:eastAsia="仿宋" w:cs="仿宋"/>
          <w:color w:val="auto"/>
          <w:spacing w:val="21"/>
          <w:sz w:val="32"/>
          <w:szCs w:val="32"/>
        </w:rPr>
        <w:t>合同签订应遵守国家法</w:t>
      </w:r>
      <w:r>
        <w:rPr>
          <w:rFonts w:hint="eastAsia" w:ascii="仿宋" w:hAnsi="仿宋" w:eastAsia="仿宋" w:cs="仿宋"/>
          <w:color w:val="auto"/>
          <w:spacing w:val="11"/>
          <w:sz w:val="32"/>
          <w:szCs w:val="32"/>
        </w:rPr>
        <w:t>律</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法规及相关政策规定</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合同内容应符合出让公告条件</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农村</w:t>
      </w:r>
      <w:r>
        <w:rPr>
          <w:rFonts w:hint="eastAsia" w:ascii="仿宋" w:hAnsi="仿宋" w:eastAsia="仿宋" w:cs="仿宋"/>
          <w:color w:val="auto"/>
          <w:spacing w:val="14"/>
          <w:sz w:val="32"/>
          <w:szCs w:val="32"/>
        </w:rPr>
        <w:t>土地经营权流转应参照《农村土地经营权出租合同</w:t>
      </w:r>
      <w:r>
        <w:rPr>
          <w:rFonts w:hint="eastAsia" w:ascii="仿宋" w:hAnsi="仿宋" w:eastAsia="仿宋" w:cs="仿宋"/>
          <w:color w:val="auto"/>
          <w:spacing w:val="14"/>
          <w:sz w:val="32"/>
          <w:szCs w:val="32"/>
          <w:lang w:eastAsia="zh-CN"/>
        </w:rPr>
        <w:t>(</w:t>
      </w:r>
      <w:r>
        <w:rPr>
          <w:rFonts w:hint="eastAsia" w:ascii="仿宋" w:hAnsi="仿宋" w:eastAsia="仿宋" w:cs="仿宋"/>
          <w:color w:val="auto"/>
          <w:spacing w:val="14"/>
          <w:sz w:val="32"/>
          <w:szCs w:val="32"/>
        </w:rPr>
        <w:t>示范文本</w:t>
      </w:r>
      <w:r>
        <w:rPr>
          <w:rFonts w:hint="eastAsia" w:ascii="仿宋" w:hAnsi="仿宋" w:eastAsia="仿宋" w:cs="仿宋"/>
          <w:color w:val="auto"/>
          <w:spacing w:val="14"/>
          <w:sz w:val="32"/>
          <w:szCs w:val="32"/>
          <w:lang w:eastAsia="zh-CN"/>
        </w:rPr>
        <w:t>)》</w:t>
      </w:r>
      <w:r>
        <w:rPr>
          <w:rFonts w:hint="eastAsia" w:ascii="仿宋" w:hAnsi="仿宋" w:eastAsia="仿宋" w:cs="仿宋"/>
          <w:color w:val="auto"/>
          <w:spacing w:val="15"/>
          <w:sz w:val="32"/>
          <w:szCs w:val="32"/>
        </w:rPr>
        <w:t>和《农村土地经营权入股合同</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示范文本</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签订规范合同</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交</w:t>
      </w:r>
      <w:r>
        <w:rPr>
          <w:rFonts w:hint="eastAsia" w:ascii="仿宋" w:hAnsi="仿宋" w:eastAsia="仿宋" w:cs="仿宋"/>
          <w:color w:val="auto"/>
          <w:spacing w:val="9"/>
          <w:sz w:val="32"/>
          <w:szCs w:val="32"/>
        </w:rPr>
        <w:t>易双方应在确定受让方之后一定期限内完成合同签订</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具体期限</w:t>
      </w:r>
      <w:r>
        <w:rPr>
          <w:rFonts w:hint="eastAsia" w:ascii="仿宋" w:hAnsi="仿宋" w:eastAsia="仿宋" w:cs="仿宋"/>
          <w:color w:val="auto"/>
          <w:spacing w:val="10"/>
          <w:sz w:val="32"/>
          <w:szCs w:val="32"/>
        </w:rPr>
        <w:t>根据相关交易规则和交易项目实际情况确定</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在合同签订后</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交易双方选择通过农村产权流转交易服务机构结算交易价款的</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应根据出让公告和相关交易规则进行价款结算</w:t>
      </w:r>
      <w:r>
        <w:rPr>
          <w:rFonts w:hint="eastAsia" w:ascii="仿宋" w:hAnsi="仿宋" w:eastAsia="仿宋" w:cs="仿宋"/>
          <w:color w:val="auto"/>
          <w:spacing w:val="10"/>
          <w:sz w:val="32"/>
          <w:szCs w:val="32"/>
          <w:lang w:eastAsia="zh-CN"/>
        </w:rPr>
        <w:t>。</w:t>
      </w:r>
    </w:p>
    <w:p w14:paraId="235EF64D">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z w:val="32"/>
          <w:szCs w:val="32"/>
        </w:rPr>
        <w:t>10.交易鉴证</w:t>
      </w:r>
      <w:r>
        <w:rPr>
          <w:rFonts w:hint="eastAsia" w:ascii="楷体" w:hAnsi="楷体" w:eastAsia="楷体" w:cs="楷体"/>
          <w:b w:val="0"/>
          <w:bCs w:val="0"/>
          <w:color w:val="auto"/>
          <w:sz w:val="32"/>
          <w:szCs w:val="32"/>
          <w:lang w:eastAsia="zh-CN"/>
        </w:rPr>
        <w:t>。</w:t>
      </w:r>
      <w:r>
        <w:rPr>
          <w:rFonts w:hint="eastAsia" w:ascii="仿宋" w:hAnsi="仿宋" w:eastAsia="仿宋" w:cs="仿宋"/>
          <w:color w:val="auto"/>
          <w:spacing w:val="9"/>
          <w:sz w:val="32"/>
          <w:szCs w:val="32"/>
        </w:rPr>
        <w:t>农村产权流转交易合同审核通过和签订后</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lang w:val="en-US" w:eastAsia="zh-CN"/>
        </w:rPr>
        <w:t>农村产权流转交易服务机构应出具产权交易鉴证书。鉴证书内容</w:t>
      </w:r>
      <w:r>
        <w:rPr>
          <w:rFonts w:hint="eastAsia" w:ascii="仿宋" w:hAnsi="仿宋" w:eastAsia="仿宋" w:cs="仿宋"/>
          <w:color w:val="auto"/>
          <w:spacing w:val="9"/>
          <w:sz w:val="32"/>
          <w:szCs w:val="32"/>
        </w:rPr>
        <w:t>应能反映项目标的基本信息</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且同一名称所载内容应与产权出让公告</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产权交易合同保持一致</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各地可结合实际</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在法律</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法规及相关政策允许框架下</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审慎稳妥探索交易鉴证在产权权属变更和产权融资抵押等方面的有效应用</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审慎稳妥探索交易鉴证在动产和知识产权领域的有效应用</w:t>
      </w:r>
      <w:r>
        <w:rPr>
          <w:rFonts w:hint="eastAsia" w:ascii="仿宋" w:hAnsi="仿宋" w:eastAsia="仿宋" w:cs="仿宋"/>
          <w:color w:val="auto"/>
          <w:spacing w:val="9"/>
          <w:sz w:val="32"/>
          <w:szCs w:val="32"/>
          <w:lang w:eastAsia="zh-CN"/>
        </w:rPr>
        <w:t>。</w:t>
      </w:r>
    </w:p>
    <w:p w14:paraId="4B1F16DE">
      <w:pPr>
        <w:keepNext w:val="0"/>
        <w:keepLines w:val="0"/>
        <w:pageBreakBefore w:val="0"/>
        <w:widowControl/>
        <w:kinsoku w:val="0"/>
        <w:wordWrap/>
        <w:overflowPunct/>
        <w:topLinePunct w:val="0"/>
        <w:autoSpaceDE w:val="0"/>
        <w:autoSpaceDN w:val="0"/>
        <w:bidi w:val="0"/>
        <w:adjustRightInd w:val="0"/>
        <w:snapToGrid w:val="0"/>
        <w:spacing w:after="0" w:line="570" w:lineRule="exact"/>
        <w:ind w:right="84" w:firstLine="640"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z w:val="32"/>
          <w:szCs w:val="32"/>
        </w:rPr>
        <w:t>11.归档备查</w:t>
      </w:r>
      <w:r>
        <w:rPr>
          <w:rFonts w:hint="eastAsia" w:ascii="楷体" w:hAnsi="楷体" w:eastAsia="楷体" w:cs="楷体"/>
          <w:b w:val="0"/>
          <w:bCs w:val="0"/>
          <w:color w:val="auto"/>
          <w:sz w:val="32"/>
          <w:szCs w:val="32"/>
          <w:lang w:eastAsia="zh-CN"/>
        </w:rPr>
        <w:t>。</w:t>
      </w:r>
      <w:r>
        <w:rPr>
          <w:rFonts w:hint="eastAsia" w:ascii="仿宋" w:hAnsi="仿宋" w:eastAsia="仿宋" w:cs="仿宋"/>
          <w:color w:val="auto"/>
          <w:sz w:val="32"/>
          <w:szCs w:val="32"/>
        </w:rPr>
        <w:t>农村产权流转交易完成后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农村产权流转交易服务机构应将交易过程中形成的所有具有保存</w:t>
      </w:r>
      <w:r>
        <w:rPr>
          <w:rFonts w:hint="eastAsia" w:ascii="仿宋" w:hAnsi="仿宋" w:eastAsia="仿宋" w:cs="仿宋"/>
          <w:color w:val="auto"/>
          <w:spacing w:val="-1"/>
          <w:sz w:val="32"/>
          <w:szCs w:val="32"/>
        </w:rPr>
        <w:t>价值的文字</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图</w:t>
      </w:r>
      <w:r>
        <w:rPr>
          <w:rFonts w:hint="eastAsia" w:ascii="仿宋" w:hAnsi="仿宋" w:eastAsia="仿宋" w:cs="仿宋"/>
          <w:color w:val="auto"/>
          <w:sz w:val="32"/>
          <w:szCs w:val="32"/>
        </w:rPr>
        <w:t>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声像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电子数据等原始记录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按照有关档案法规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标准进行收集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整理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归档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并集中统一保管备查</w:t>
      </w:r>
      <w:r>
        <w:rPr>
          <w:rFonts w:hint="eastAsia" w:ascii="仿宋" w:hAnsi="仿宋" w:eastAsia="仿宋" w:cs="仿宋"/>
          <w:color w:val="auto"/>
          <w:sz w:val="32"/>
          <w:szCs w:val="32"/>
          <w:lang w:eastAsia="zh-CN"/>
        </w:rPr>
        <w:t>。</w:t>
      </w:r>
    </w:p>
    <w:p w14:paraId="13F49621">
      <w:pPr>
        <w:keepNext w:val="0"/>
        <w:keepLines w:val="0"/>
        <w:pageBreakBefore w:val="0"/>
        <w:widowControl/>
        <w:kinsoku w:val="0"/>
        <w:wordWrap/>
        <w:overflowPunct/>
        <w:topLinePunct w:val="0"/>
        <w:autoSpaceDE w:val="0"/>
        <w:autoSpaceDN w:val="0"/>
        <w:bidi w:val="0"/>
        <w:adjustRightInd w:val="0"/>
        <w:snapToGrid w:val="0"/>
        <w:spacing w:after="0" w:line="570" w:lineRule="exact"/>
        <w:ind w:right="85" w:firstLine="659"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pacing w:val="4"/>
          <w:sz w:val="32"/>
          <w:szCs w:val="32"/>
          <w:lang w:eastAsia="zh-CN"/>
        </w:rPr>
        <w:t>(</w:t>
      </w:r>
      <w:r>
        <w:rPr>
          <w:rFonts w:hint="eastAsia" w:ascii="仿宋" w:hAnsi="仿宋" w:eastAsia="仿宋" w:cs="仿宋"/>
          <w:b/>
          <w:bCs/>
          <w:color w:val="auto"/>
          <w:spacing w:val="4"/>
          <w:sz w:val="32"/>
          <w:szCs w:val="32"/>
          <w:lang w:val="en-US" w:eastAsia="zh-CN"/>
        </w:rPr>
        <w:t>三</w:t>
      </w:r>
      <w:r>
        <w:rPr>
          <w:rFonts w:hint="eastAsia" w:ascii="仿宋" w:hAnsi="仿宋" w:eastAsia="仿宋" w:cs="仿宋"/>
          <w:b/>
          <w:bCs/>
          <w:color w:val="auto"/>
          <w:spacing w:val="4"/>
          <w:sz w:val="32"/>
          <w:szCs w:val="32"/>
          <w:lang w:eastAsia="zh-CN"/>
        </w:rPr>
        <w:t>)</w:t>
      </w:r>
      <w:r>
        <w:rPr>
          <w:rFonts w:hint="eastAsia" w:ascii="仿宋" w:hAnsi="仿宋" w:eastAsia="仿宋" w:cs="仿宋"/>
          <w:b/>
          <w:bCs/>
          <w:color w:val="auto"/>
          <w:spacing w:val="4"/>
          <w:sz w:val="32"/>
          <w:szCs w:val="32"/>
        </w:rPr>
        <w:t>加强风险防控</w:t>
      </w:r>
      <w:r>
        <w:rPr>
          <w:rFonts w:hint="eastAsia" w:ascii="仿宋" w:hAnsi="仿宋" w:eastAsia="仿宋" w:cs="仿宋"/>
          <w:b/>
          <w:bCs/>
          <w:color w:val="auto"/>
          <w:spacing w:val="4"/>
          <w:sz w:val="32"/>
          <w:szCs w:val="32"/>
          <w:lang w:eastAsia="zh-CN"/>
        </w:rPr>
        <w:t>。</w:t>
      </w:r>
      <w:r>
        <w:rPr>
          <w:rFonts w:hint="eastAsia" w:ascii="仿宋" w:hAnsi="仿宋" w:eastAsia="仿宋" w:cs="仿宋"/>
          <w:color w:val="auto"/>
          <w:spacing w:val="4"/>
          <w:sz w:val="32"/>
          <w:szCs w:val="32"/>
        </w:rPr>
        <w:t>农监委要指导交易服务机构加强</w:t>
      </w:r>
      <w:r>
        <w:rPr>
          <w:rFonts w:hint="eastAsia" w:ascii="仿宋" w:hAnsi="仿宋" w:eastAsia="仿宋" w:cs="仿宋"/>
          <w:color w:val="auto"/>
          <w:spacing w:val="-2"/>
          <w:sz w:val="32"/>
          <w:szCs w:val="32"/>
        </w:rPr>
        <w:t>内控建设</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严格规范金融服务行为</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加强信息系统风险防控</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确</w:t>
      </w:r>
      <w:r>
        <w:rPr>
          <w:rFonts w:hint="eastAsia" w:ascii="仿宋" w:hAnsi="仿宋" w:eastAsia="仿宋" w:cs="仿宋"/>
          <w:color w:val="auto"/>
          <w:spacing w:val="1"/>
          <w:sz w:val="32"/>
          <w:szCs w:val="32"/>
        </w:rPr>
        <w:t>保农村产权流转交易规范进行</w:t>
      </w:r>
      <w:r>
        <w:rPr>
          <w:rFonts w:hint="eastAsia" w:ascii="仿宋" w:hAnsi="仿宋" w:eastAsia="仿宋" w:cs="仿宋"/>
          <w:color w:val="auto"/>
          <w:spacing w:val="1"/>
          <w:sz w:val="32"/>
          <w:szCs w:val="32"/>
          <w:lang w:eastAsia="zh-CN"/>
        </w:rPr>
        <w:t>。</w:t>
      </w:r>
    </w:p>
    <w:p w14:paraId="668B0560">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24"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pacing w:val="-4"/>
          <w:sz w:val="32"/>
          <w:szCs w:val="32"/>
        </w:rPr>
        <w:t>1.交易机构内控建设</w:t>
      </w:r>
      <w:r>
        <w:rPr>
          <w:rFonts w:hint="eastAsia" w:ascii="楷体" w:hAnsi="楷体" w:eastAsia="楷体" w:cs="楷体"/>
          <w:b w:val="0"/>
          <w:bCs w:val="0"/>
          <w:color w:val="auto"/>
          <w:spacing w:val="-4"/>
          <w:sz w:val="32"/>
          <w:szCs w:val="32"/>
          <w:lang w:eastAsia="zh-CN"/>
        </w:rPr>
        <w:t>。</w:t>
      </w:r>
      <w:r>
        <w:rPr>
          <w:rFonts w:hint="eastAsia" w:ascii="仿宋" w:hAnsi="仿宋" w:eastAsia="仿宋" w:cs="仿宋"/>
          <w:color w:val="auto"/>
          <w:spacing w:val="-4"/>
          <w:sz w:val="32"/>
          <w:szCs w:val="32"/>
        </w:rPr>
        <w:t>农村产权流转交易服务机构建立健全</w:t>
      </w:r>
      <w:r>
        <w:rPr>
          <w:rFonts w:hint="eastAsia" w:ascii="仿宋" w:hAnsi="仿宋" w:eastAsia="仿宋" w:cs="仿宋"/>
          <w:color w:val="auto"/>
          <w:spacing w:val="11"/>
          <w:sz w:val="32"/>
          <w:szCs w:val="32"/>
        </w:rPr>
        <w:t>权责明确的内部监督管理和风险管控制度</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制定规范的内部章</w:t>
      </w:r>
      <w:r>
        <w:rPr>
          <w:rFonts w:hint="eastAsia" w:ascii="仿宋" w:hAnsi="仿宋" w:eastAsia="仿宋" w:cs="仿宋"/>
          <w:color w:val="auto"/>
          <w:spacing w:val="-7"/>
          <w:sz w:val="32"/>
          <w:szCs w:val="32"/>
        </w:rPr>
        <w:t>程</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rPr>
        <w:t>交易资金管理</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rPr>
        <w:t>信息披露</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rPr>
        <w:t>财务管理</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rPr>
        <w:t>风险</w:t>
      </w:r>
      <w:r>
        <w:rPr>
          <w:rFonts w:hint="eastAsia" w:ascii="仿宋" w:hAnsi="仿宋" w:eastAsia="仿宋" w:cs="仿宋"/>
          <w:color w:val="auto"/>
          <w:spacing w:val="-8"/>
          <w:sz w:val="32"/>
          <w:szCs w:val="32"/>
        </w:rPr>
        <w:t>管理</w:t>
      </w:r>
      <w:r>
        <w:rPr>
          <w:rFonts w:hint="eastAsia" w:ascii="仿宋" w:hAnsi="仿宋" w:eastAsia="仿宋" w:cs="仿宋"/>
          <w:color w:val="auto"/>
          <w:spacing w:val="-8"/>
          <w:sz w:val="32"/>
          <w:szCs w:val="32"/>
          <w:lang w:eastAsia="zh-CN"/>
        </w:rPr>
        <w:t>、</w:t>
      </w:r>
      <w:r>
        <w:rPr>
          <w:rFonts w:hint="eastAsia" w:ascii="仿宋" w:hAnsi="仿宋" w:eastAsia="仿宋" w:cs="仿宋"/>
          <w:color w:val="auto"/>
          <w:spacing w:val="-8"/>
          <w:sz w:val="32"/>
          <w:szCs w:val="32"/>
        </w:rPr>
        <w:t>纠纷调解</w:t>
      </w:r>
      <w:r>
        <w:rPr>
          <w:rFonts w:hint="eastAsia" w:ascii="仿宋" w:hAnsi="仿宋" w:eastAsia="仿宋" w:cs="仿宋"/>
          <w:color w:val="auto"/>
          <w:spacing w:val="-8"/>
          <w:sz w:val="32"/>
          <w:szCs w:val="32"/>
          <w:lang w:eastAsia="zh-CN"/>
        </w:rPr>
        <w:t>、</w:t>
      </w:r>
      <w:r>
        <w:rPr>
          <w:rFonts w:hint="eastAsia" w:ascii="仿宋" w:hAnsi="仿宋" w:eastAsia="仿宋" w:cs="仿宋"/>
          <w:color w:val="auto"/>
          <w:spacing w:val="-1"/>
          <w:sz w:val="32"/>
          <w:szCs w:val="32"/>
        </w:rPr>
        <w:t>数据和档案管理</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第三方服务行为等规则；加强从业人员道德教</w:t>
      </w:r>
      <w:r>
        <w:rPr>
          <w:rFonts w:hint="eastAsia" w:ascii="仿宋" w:hAnsi="仿宋" w:eastAsia="仿宋" w:cs="仿宋"/>
          <w:color w:val="auto"/>
          <w:sz w:val="32"/>
          <w:szCs w:val="32"/>
        </w:rPr>
        <w:t>育和自律管理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对关键业务岗位实施重点监督；定期向本级农</w:t>
      </w:r>
      <w:r>
        <w:rPr>
          <w:rFonts w:hint="eastAsia" w:ascii="仿宋" w:hAnsi="仿宋" w:eastAsia="仿宋" w:cs="仿宋"/>
          <w:color w:val="auto"/>
          <w:spacing w:val="-1"/>
          <w:sz w:val="32"/>
          <w:szCs w:val="32"/>
        </w:rPr>
        <w:t>监委报送经营数据和财务报表等数据信息</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并建立信息公</w:t>
      </w:r>
      <w:r>
        <w:rPr>
          <w:rFonts w:hint="eastAsia" w:ascii="仿宋" w:hAnsi="仿宋" w:eastAsia="仿宋" w:cs="仿宋"/>
          <w:color w:val="auto"/>
          <w:spacing w:val="-2"/>
          <w:sz w:val="32"/>
          <w:szCs w:val="32"/>
        </w:rPr>
        <w:t>开披露制</w:t>
      </w:r>
      <w:r>
        <w:rPr>
          <w:rFonts w:hint="eastAsia" w:ascii="仿宋" w:hAnsi="仿宋" w:eastAsia="仿宋" w:cs="仿宋"/>
          <w:color w:val="auto"/>
          <w:spacing w:val="-1"/>
          <w:sz w:val="32"/>
          <w:szCs w:val="32"/>
        </w:rPr>
        <w:t>度</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在信息平台公示交易规则及与交易相关制度</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交易品种</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收费项目和收费标准</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经营中发生的重大突发事件等信息</w:t>
      </w:r>
      <w:r>
        <w:rPr>
          <w:rFonts w:hint="eastAsia" w:ascii="仿宋" w:hAnsi="仿宋" w:eastAsia="仿宋" w:cs="仿宋"/>
          <w:color w:val="auto"/>
          <w:spacing w:val="-1"/>
          <w:sz w:val="32"/>
          <w:szCs w:val="32"/>
          <w:lang w:eastAsia="zh-CN"/>
        </w:rPr>
        <w:t>。</w:t>
      </w:r>
    </w:p>
    <w:p w14:paraId="58FEC868">
      <w:pPr>
        <w:keepNext w:val="0"/>
        <w:keepLines w:val="0"/>
        <w:pageBreakBefore w:val="0"/>
        <w:widowControl/>
        <w:kinsoku w:val="0"/>
        <w:wordWrap/>
        <w:overflowPunct/>
        <w:topLinePunct w:val="0"/>
        <w:autoSpaceDE w:val="0"/>
        <w:autoSpaceDN w:val="0"/>
        <w:bidi w:val="0"/>
        <w:adjustRightInd w:val="0"/>
        <w:snapToGrid w:val="0"/>
        <w:spacing w:after="0" w:line="570" w:lineRule="exact"/>
        <w:ind w:right="64" w:firstLine="612" w:firstLineChars="200"/>
        <w:jc w:val="both"/>
        <w:textAlignment w:val="baseline"/>
        <w:rPr>
          <w:rFonts w:hint="eastAsia" w:ascii="仿宋" w:hAnsi="仿宋" w:eastAsia="仿宋" w:cs="仿宋"/>
          <w:color w:val="auto"/>
          <w:spacing w:val="11"/>
          <w:sz w:val="32"/>
          <w:szCs w:val="32"/>
          <w:lang w:eastAsia="zh-CN"/>
        </w:rPr>
      </w:pPr>
      <w:r>
        <w:rPr>
          <w:rFonts w:hint="eastAsia" w:ascii="楷体" w:hAnsi="楷体" w:eastAsia="楷体" w:cs="楷体"/>
          <w:b w:val="0"/>
          <w:bCs w:val="0"/>
          <w:color w:val="auto"/>
          <w:spacing w:val="-7"/>
          <w:sz w:val="32"/>
          <w:szCs w:val="32"/>
        </w:rPr>
        <w:t>2.</w:t>
      </w:r>
      <w:r>
        <w:rPr>
          <w:rFonts w:hint="eastAsia" w:ascii="楷体" w:hAnsi="楷体" w:eastAsia="楷体" w:cs="楷体"/>
          <w:b w:val="0"/>
          <w:bCs w:val="0"/>
          <w:color w:val="auto"/>
          <w:sz w:val="32"/>
          <w:szCs w:val="32"/>
        </w:rPr>
        <w:t>金融服务风险防控</w:t>
      </w:r>
      <w:r>
        <w:rPr>
          <w:rFonts w:hint="eastAsia" w:ascii="楷体" w:hAnsi="楷体" w:eastAsia="楷体" w:cs="楷体"/>
          <w:b w:val="0"/>
          <w:bCs w:val="0"/>
          <w:color w:val="auto"/>
          <w:spacing w:val="-7"/>
          <w:sz w:val="32"/>
          <w:szCs w:val="32"/>
          <w:lang w:eastAsia="zh-CN"/>
        </w:rPr>
        <w:t>。</w:t>
      </w:r>
      <w:r>
        <w:rPr>
          <w:rFonts w:hint="eastAsia" w:ascii="仿宋" w:hAnsi="仿宋" w:eastAsia="仿宋" w:cs="仿宋"/>
          <w:color w:val="auto"/>
          <w:spacing w:val="-7"/>
          <w:sz w:val="32"/>
          <w:szCs w:val="32"/>
        </w:rPr>
        <w:t>鼓励农村产权流转交易服务机构积极</w:t>
      </w:r>
      <w:r>
        <w:rPr>
          <w:rFonts w:hint="eastAsia" w:ascii="仿宋" w:hAnsi="仿宋" w:eastAsia="仿宋" w:cs="仿宋"/>
          <w:color w:val="auto"/>
          <w:sz w:val="32"/>
          <w:szCs w:val="32"/>
        </w:rPr>
        <w:t>对接银行保险机构</w:t>
      </w:r>
      <w:r>
        <w:rPr>
          <w:rFonts w:hint="eastAsia" w:ascii="仿宋" w:hAnsi="仿宋" w:eastAsia="仿宋" w:cs="仿宋"/>
          <w:color w:val="auto"/>
          <w:sz w:val="32"/>
          <w:szCs w:val="32"/>
          <w:lang w:eastAsia="zh-CN"/>
        </w:rPr>
        <w:t>，</w:t>
      </w:r>
      <w:r>
        <w:rPr>
          <w:rFonts w:hint="eastAsia" w:ascii="仿宋" w:hAnsi="仿宋" w:eastAsia="仿宋" w:cs="仿宋"/>
          <w:color w:val="auto"/>
          <w:spacing w:val="11"/>
          <w:sz w:val="32"/>
          <w:szCs w:val="32"/>
        </w:rPr>
        <w:t>与银行保险机构共享信息</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为银行保险机构开展抵押登记等业务提供便利</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禁止农村产权流转交易服务机构直接开展保险</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信贷等金融业务</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严禁开展连续集中竞价交易和非法证券期货活动</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不得开展为非标债务融资产品提供登记备案服务等具有金融基础设施属性的业务</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严格规范招标投标交易担保行为</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严禁巧立名目变相收取没有法律法规依据的保证金或其他费用</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推广保函</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保险</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鼓励使用电子保函</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降低电子保函费用；规范保证金收取和退还</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不得非法扣押</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拖欠</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侵占</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挪用各类保证金</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加强日常交易资金管理</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实行专户储存</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专账核算</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专款使用</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切实防止挪用日常交易资金违规开展金融活动</w:t>
      </w:r>
      <w:r>
        <w:rPr>
          <w:rFonts w:hint="eastAsia" w:ascii="仿宋" w:hAnsi="仿宋" w:eastAsia="仿宋" w:cs="仿宋"/>
          <w:color w:val="auto"/>
          <w:spacing w:val="11"/>
          <w:sz w:val="32"/>
          <w:szCs w:val="32"/>
          <w:lang w:eastAsia="zh-CN"/>
        </w:rPr>
        <w:t>。</w:t>
      </w:r>
    </w:p>
    <w:p w14:paraId="73532DFA">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right="0" w:firstLine="612" w:firstLineChars="200"/>
        <w:jc w:val="both"/>
        <w:textAlignment w:val="baseline"/>
        <w:rPr>
          <w:rFonts w:hint="eastAsia" w:ascii="仿宋" w:hAnsi="仿宋" w:eastAsia="仿宋" w:cs="仿宋"/>
          <w:color w:val="auto"/>
          <w:spacing w:val="12"/>
          <w:sz w:val="32"/>
          <w:szCs w:val="32"/>
          <w:lang w:eastAsia="zh-CN"/>
        </w:rPr>
      </w:pPr>
      <w:r>
        <w:rPr>
          <w:rFonts w:hint="eastAsia" w:ascii="楷体" w:hAnsi="楷体" w:eastAsia="楷体" w:cs="楷体"/>
          <w:b w:val="0"/>
          <w:bCs w:val="0"/>
          <w:color w:val="auto"/>
          <w:spacing w:val="-7"/>
          <w:sz w:val="32"/>
          <w:szCs w:val="32"/>
        </w:rPr>
        <w:t>3.信息系统风险防控</w:t>
      </w:r>
      <w:r>
        <w:rPr>
          <w:rFonts w:hint="eastAsia" w:ascii="楷体" w:hAnsi="楷体" w:eastAsia="楷体" w:cs="楷体"/>
          <w:b w:val="0"/>
          <w:bCs w:val="0"/>
          <w:color w:val="auto"/>
          <w:spacing w:val="-7"/>
          <w:sz w:val="32"/>
          <w:szCs w:val="32"/>
          <w:lang w:eastAsia="zh-CN"/>
        </w:rPr>
        <w:t>。</w:t>
      </w:r>
      <w:r>
        <w:rPr>
          <w:rFonts w:hint="eastAsia" w:ascii="仿宋" w:hAnsi="仿宋" w:eastAsia="仿宋" w:cs="仿宋"/>
          <w:color w:val="auto"/>
          <w:spacing w:val="4"/>
          <w:sz w:val="32"/>
          <w:szCs w:val="32"/>
        </w:rPr>
        <w:t>农村产权流转交易信息平台建设与运</w:t>
      </w:r>
      <w:r>
        <w:rPr>
          <w:rFonts w:hint="eastAsia" w:ascii="仿宋" w:hAnsi="仿宋" w:eastAsia="仿宋" w:cs="仿宋"/>
          <w:color w:val="auto"/>
          <w:sz w:val="32"/>
          <w:szCs w:val="32"/>
        </w:rPr>
        <w:t>维应严格遵守</w:t>
      </w:r>
      <w:r>
        <w:rPr>
          <w:rFonts w:hint="eastAsia" w:ascii="仿宋" w:hAnsi="仿宋" w:eastAsia="仿宋" w:cs="仿宋"/>
          <w:color w:val="auto"/>
          <w:spacing w:val="4"/>
          <w:sz w:val="32"/>
          <w:szCs w:val="32"/>
        </w:rPr>
        <w:t>《中华人民共和国网络安全法》</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《中华人民共和国数据安全法》</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《中华人民共和国个人信息</w:t>
      </w:r>
      <w:r>
        <w:rPr>
          <w:rFonts w:hint="eastAsia" w:ascii="仿宋" w:hAnsi="仿宋" w:eastAsia="仿宋" w:cs="仿宋"/>
          <w:color w:val="auto"/>
          <w:spacing w:val="-9"/>
          <w:sz w:val="32"/>
          <w:szCs w:val="32"/>
        </w:rPr>
        <w:t>保护法》</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《关键信息基</w:t>
      </w:r>
      <w:r>
        <w:rPr>
          <w:rFonts w:hint="eastAsia" w:ascii="仿宋" w:hAnsi="仿宋" w:eastAsia="仿宋" w:cs="仿宋"/>
          <w:color w:val="auto"/>
          <w:spacing w:val="11"/>
          <w:sz w:val="32"/>
          <w:szCs w:val="32"/>
        </w:rPr>
        <w:t>础设施安全保护条例》等有关法律法规规定</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健全交易系统日</w:t>
      </w:r>
      <w:r>
        <w:rPr>
          <w:rFonts w:hint="eastAsia" w:ascii="仿宋" w:hAnsi="仿宋" w:eastAsia="仿宋" w:cs="仿宋"/>
          <w:color w:val="auto"/>
          <w:spacing w:val="10"/>
          <w:sz w:val="32"/>
          <w:szCs w:val="32"/>
        </w:rPr>
        <w:t>常</w:t>
      </w:r>
      <w:r>
        <w:rPr>
          <w:rFonts w:hint="eastAsia" w:ascii="仿宋" w:hAnsi="仿宋" w:eastAsia="仿宋" w:cs="仿宋"/>
          <w:color w:val="auto"/>
          <w:spacing w:val="11"/>
          <w:sz w:val="32"/>
          <w:szCs w:val="32"/>
        </w:rPr>
        <w:t>维护</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运行监测</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数据备份等机制</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按期进行信息安全等级保护</w:t>
      </w:r>
      <w:r>
        <w:rPr>
          <w:rFonts w:hint="eastAsia" w:ascii="仿宋" w:hAnsi="仿宋" w:eastAsia="仿宋" w:cs="仿宋"/>
          <w:color w:val="auto"/>
          <w:spacing w:val="10"/>
          <w:sz w:val="32"/>
          <w:szCs w:val="32"/>
        </w:rPr>
        <w:t>测评</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加强全流程数据安全管理</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严防规模级数据信息泄露</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确</w:t>
      </w:r>
      <w:r>
        <w:rPr>
          <w:rFonts w:hint="eastAsia" w:ascii="仿宋" w:hAnsi="仿宋" w:eastAsia="仿宋" w:cs="仿宋"/>
          <w:color w:val="auto"/>
          <w:spacing w:val="12"/>
          <w:sz w:val="32"/>
          <w:szCs w:val="32"/>
        </w:rPr>
        <w:t>保系统运行安全稳定</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严禁非法处理个人信息</w:t>
      </w:r>
      <w:r>
        <w:rPr>
          <w:rFonts w:hint="eastAsia" w:ascii="仿宋" w:hAnsi="仿宋" w:eastAsia="仿宋" w:cs="仿宋"/>
          <w:color w:val="auto"/>
          <w:spacing w:val="12"/>
          <w:sz w:val="32"/>
          <w:szCs w:val="32"/>
          <w:lang w:eastAsia="zh-CN"/>
        </w:rPr>
        <w:t>。</w:t>
      </w:r>
    </w:p>
    <w:p w14:paraId="07C43A94">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right="0" w:firstLine="699"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pacing w:val="14"/>
          <w:sz w:val="32"/>
          <w:szCs w:val="32"/>
          <w:lang w:eastAsia="zh-CN"/>
        </w:rPr>
        <w:t>(</w:t>
      </w:r>
      <w:r>
        <w:rPr>
          <w:rFonts w:hint="eastAsia" w:ascii="仿宋" w:hAnsi="仿宋" w:eastAsia="仿宋" w:cs="仿宋"/>
          <w:b/>
          <w:bCs/>
          <w:color w:val="auto"/>
          <w:spacing w:val="14"/>
          <w:sz w:val="32"/>
          <w:szCs w:val="32"/>
          <w:lang w:val="en-US" w:eastAsia="zh-CN"/>
        </w:rPr>
        <w:t>四</w:t>
      </w:r>
      <w:r>
        <w:rPr>
          <w:rFonts w:hint="eastAsia" w:ascii="仿宋" w:hAnsi="仿宋" w:eastAsia="仿宋" w:cs="仿宋"/>
          <w:b/>
          <w:bCs/>
          <w:color w:val="auto"/>
          <w:spacing w:val="14"/>
          <w:sz w:val="32"/>
          <w:szCs w:val="32"/>
          <w:lang w:eastAsia="zh-CN"/>
        </w:rPr>
        <w:t>)</w:t>
      </w:r>
      <w:r>
        <w:rPr>
          <w:rFonts w:hint="eastAsia" w:ascii="仿宋" w:hAnsi="仿宋" w:eastAsia="仿宋" w:cs="仿宋"/>
          <w:b/>
          <w:bCs/>
          <w:color w:val="auto"/>
          <w:spacing w:val="4"/>
          <w:sz w:val="32"/>
          <w:szCs w:val="32"/>
        </w:rPr>
        <w:t>强化监督管理</w:t>
      </w:r>
      <w:r>
        <w:rPr>
          <w:rFonts w:hint="eastAsia" w:ascii="仿宋" w:hAnsi="仿宋" w:eastAsia="仿宋" w:cs="仿宋"/>
          <w:b/>
          <w:bCs/>
          <w:color w:val="auto"/>
          <w:spacing w:val="14"/>
          <w:sz w:val="32"/>
          <w:szCs w:val="32"/>
          <w:lang w:eastAsia="zh-CN"/>
        </w:rPr>
        <w:t>。</w:t>
      </w:r>
      <w:r>
        <w:rPr>
          <w:rFonts w:hint="eastAsia" w:ascii="仿宋" w:hAnsi="仿宋" w:eastAsia="仿宋" w:cs="仿宋"/>
          <w:color w:val="auto"/>
          <w:spacing w:val="14"/>
          <w:sz w:val="32"/>
          <w:szCs w:val="32"/>
        </w:rPr>
        <w:t>建立相关部门组成的</w:t>
      </w:r>
      <w:r>
        <w:rPr>
          <w:rFonts w:hint="eastAsia" w:ascii="仿宋" w:hAnsi="仿宋" w:eastAsia="仿宋" w:cs="仿宋"/>
          <w:color w:val="auto"/>
          <w:spacing w:val="14"/>
          <w:sz w:val="32"/>
          <w:szCs w:val="32"/>
          <w:lang w:eastAsia="zh-CN"/>
        </w:rPr>
        <w:t>县</w:t>
      </w:r>
      <w:r>
        <w:rPr>
          <w:rFonts w:hint="eastAsia" w:ascii="仿宋" w:hAnsi="仿宋" w:eastAsia="仿宋" w:cs="仿宋"/>
          <w:color w:val="auto"/>
          <w:spacing w:val="14"/>
          <w:sz w:val="32"/>
          <w:szCs w:val="32"/>
          <w:lang w:val="en-US" w:eastAsia="zh-CN"/>
        </w:rPr>
        <w:t>(乡</w:t>
      </w:r>
      <w:r>
        <w:rPr>
          <w:rFonts w:hint="eastAsia" w:ascii="仿宋" w:hAnsi="仿宋" w:eastAsia="仿宋" w:cs="仿宋"/>
          <w:color w:val="auto"/>
          <w:spacing w:val="14"/>
          <w:sz w:val="32"/>
          <w:szCs w:val="32"/>
          <w:lang w:eastAsia="zh-CN"/>
        </w:rPr>
        <w:t>镇</w:t>
      </w:r>
      <w:r>
        <w:rPr>
          <w:rFonts w:hint="eastAsia" w:ascii="仿宋" w:hAnsi="仿宋" w:eastAsia="仿宋" w:cs="仿宋"/>
          <w:color w:val="auto"/>
          <w:spacing w:val="14"/>
          <w:sz w:val="32"/>
          <w:szCs w:val="32"/>
          <w:lang w:val="en-US" w:eastAsia="zh-CN"/>
        </w:rPr>
        <w:t>)两级</w:t>
      </w:r>
      <w:r>
        <w:rPr>
          <w:rFonts w:hint="eastAsia" w:ascii="仿宋" w:hAnsi="仿宋" w:eastAsia="仿宋" w:cs="仿宋"/>
          <w:color w:val="auto"/>
          <w:spacing w:val="14"/>
          <w:sz w:val="32"/>
          <w:szCs w:val="32"/>
        </w:rPr>
        <w:t>农监</w:t>
      </w:r>
      <w:r>
        <w:rPr>
          <w:rFonts w:hint="eastAsia" w:ascii="仿宋" w:hAnsi="仿宋" w:eastAsia="仿宋" w:cs="仿宋"/>
          <w:color w:val="auto"/>
          <w:spacing w:val="10"/>
          <w:sz w:val="32"/>
          <w:szCs w:val="32"/>
        </w:rPr>
        <w:t>委工作机制</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完善议事规则</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监督程序等工作制度</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严格</w:t>
      </w:r>
      <w:r>
        <w:rPr>
          <w:rFonts w:hint="eastAsia" w:ascii="仿宋" w:hAnsi="仿宋" w:eastAsia="仿宋" w:cs="仿宋"/>
          <w:color w:val="auto"/>
          <w:spacing w:val="9"/>
          <w:sz w:val="32"/>
          <w:szCs w:val="32"/>
        </w:rPr>
        <w:t>按照职</w:t>
      </w:r>
      <w:r>
        <w:rPr>
          <w:rFonts w:hint="eastAsia" w:ascii="仿宋" w:hAnsi="仿宋" w:eastAsia="仿宋" w:cs="仿宋"/>
          <w:color w:val="auto"/>
          <w:spacing w:val="5"/>
          <w:sz w:val="32"/>
          <w:szCs w:val="32"/>
        </w:rPr>
        <w:t>责分工落实工作职责</w:t>
      </w:r>
      <w:r>
        <w:rPr>
          <w:rFonts w:hint="eastAsia" w:ascii="仿宋" w:hAnsi="仿宋" w:eastAsia="仿宋" w:cs="仿宋"/>
          <w:color w:val="auto"/>
          <w:spacing w:val="5"/>
          <w:sz w:val="32"/>
          <w:szCs w:val="32"/>
          <w:lang w:eastAsia="zh-CN"/>
        </w:rPr>
        <w:t>。</w:t>
      </w:r>
    </w:p>
    <w:p w14:paraId="079C8208">
      <w:pPr>
        <w:keepNext w:val="0"/>
        <w:keepLines w:val="0"/>
        <w:pageBreakBefore w:val="0"/>
        <w:widowControl/>
        <w:kinsoku w:val="0"/>
        <w:wordWrap/>
        <w:overflowPunct/>
        <w:topLinePunct w:val="0"/>
        <w:autoSpaceDE w:val="0"/>
        <w:autoSpaceDN w:val="0"/>
        <w:bidi w:val="0"/>
        <w:adjustRightInd w:val="0"/>
        <w:snapToGrid w:val="0"/>
        <w:spacing w:after="0" w:line="570" w:lineRule="exact"/>
        <w:ind w:right="4" w:firstLine="612" w:firstLineChars="200"/>
        <w:jc w:val="both"/>
        <w:textAlignment w:val="baseline"/>
        <w:rPr>
          <w:rFonts w:hint="eastAsia" w:ascii="仿宋" w:hAnsi="仿宋" w:eastAsia="仿宋" w:cs="仿宋"/>
          <w:color w:val="auto"/>
          <w:spacing w:val="5"/>
          <w:sz w:val="32"/>
          <w:szCs w:val="32"/>
        </w:rPr>
      </w:pPr>
      <w:r>
        <w:rPr>
          <w:rFonts w:hint="eastAsia" w:ascii="楷体" w:hAnsi="楷体" w:eastAsia="楷体" w:cs="楷体"/>
          <w:b w:val="0"/>
          <w:bCs w:val="0"/>
          <w:color w:val="auto"/>
          <w:spacing w:val="-7"/>
          <w:sz w:val="32"/>
          <w:szCs w:val="32"/>
          <w:lang w:val="en-US" w:eastAsia="zh-CN"/>
        </w:rPr>
        <w:t>1.</w:t>
      </w:r>
      <w:r>
        <w:rPr>
          <w:rFonts w:hint="eastAsia" w:ascii="楷体" w:hAnsi="楷体" w:eastAsia="楷体" w:cs="楷体"/>
          <w:b w:val="0"/>
          <w:bCs w:val="0"/>
          <w:color w:val="auto"/>
          <w:spacing w:val="-7"/>
          <w:sz w:val="32"/>
          <w:szCs w:val="32"/>
        </w:rPr>
        <w:t>工作机制</w:t>
      </w:r>
      <w:r>
        <w:rPr>
          <w:rFonts w:hint="eastAsia" w:ascii="楷体" w:hAnsi="楷体" w:eastAsia="楷体" w:cs="楷体"/>
          <w:b w:val="0"/>
          <w:bCs w:val="0"/>
          <w:color w:val="auto"/>
          <w:spacing w:val="-7"/>
          <w:sz w:val="32"/>
          <w:szCs w:val="32"/>
          <w:lang w:eastAsia="zh-CN"/>
        </w:rPr>
        <w:t>。</w:t>
      </w:r>
      <w:r>
        <w:rPr>
          <w:rFonts w:hint="eastAsia" w:ascii="仿宋" w:hAnsi="仿宋" w:eastAsia="仿宋" w:cs="仿宋"/>
          <w:color w:val="auto"/>
          <w:spacing w:val="19"/>
          <w:sz w:val="32"/>
          <w:szCs w:val="32"/>
          <w:lang w:eastAsia="zh-CN"/>
        </w:rPr>
        <w:t>成立领导小组和工作专班</w:t>
      </w:r>
      <w:r>
        <w:rPr>
          <w:rFonts w:hint="eastAsia" w:ascii="仿宋" w:hAnsi="仿宋" w:eastAsia="仿宋" w:cs="仿宋"/>
          <w:color w:val="auto"/>
          <w:spacing w:val="19"/>
          <w:sz w:val="32"/>
          <w:szCs w:val="32"/>
          <w:lang w:val="en-US" w:eastAsia="zh-CN"/>
        </w:rPr>
        <w:t>，</w:t>
      </w:r>
      <w:r>
        <w:rPr>
          <w:rFonts w:hint="eastAsia" w:ascii="仿宋" w:hAnsi="仿宋" w:eastAsia="仿宋" w:cs="仿宋"/>
          <w:color w:val="auto"/>
          <w:spacing w:val="3"/>
          <w:sz w:val="32"/>
          <w:szCs w:val="32"/>
        </w:rPr>
        <w:t>落实中央和省的有关文件精神</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3"/>
          <w:sz w:val="32"/>
          <w:szCs w:val="32"/>
        </w:rPr>
        <w:t>成立由农业农</w:t>
      </w:r>
      <w:r>
        <w:rPr>
          <w:rFonts w:hint="eastAsia" w:ascii="仿宋" w:hAnsi="仿宋" w:eastAsia="仿宋" w:cs="仿宋"/>
          <w:color w:val="auto"/>
          <w:spacing w:val="10"/>
          <w:sz w:val="32"/>
          <w:szCs w:val="32"/>
        </w:rPr>
        <w:t>村部门牵头</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有关部门为成员的农监委</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成员单位包</w:t>
      </w:r>
      <w:r>
        <w:rPr>
          <w:rFonts w:hint="eastAsia" w:ascii="仿宋" w:hAnsi="仿宋" w:eastAsia="仿宋" w:cs="仿宋"/>
          <w:color w:val="auto"/>
          <w:spacing w:val="3"/>
          <w:sz w:val="32"/>
          <w:szCs w:val="32"/>
        </w:rPr>
        <w:t>括</w:t>
      </w:r>
      <w:r>
        <w:rPr>
          <w:rFonts w:hint="eastAsia" w:ascii="仿宋" w:hAnsi="仿宋" w:eastAsia="仿宋" w:cs="仿宋"/>
          <w:color w:val="auto"/>
          <w:spacing w:val="3"/>
          <w:sz w:val="32"/>
          <w:szCs w:val="32"/>
          <w:lang w:eastAsia="zh-CN"/>
        </w:rPr>
        <w:t>纪委、</w:t>
      </w:r>
      <w:r>
        <w:rPr>
          <w:rFonts w:hint="eastAsia" w:ascii="仿宋" w:hAnsi="仿宋" w:eastAsia="仿宋" w:cs="仿宋"/>
          <w:color w:val="auto"/>
          <w:spacing w:val="3"/>
          <w:sz w:val="32"/>
          <w:szCs w:val="32"/>
        </w:rPr>
        <w:t>农业农村</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3"/>
          <w:sz w:val="32"/>
          <w:szCs w:val="32"/>
        </w:rPr>
        <w:t>发展改革</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3"/>
          <w:sz w:val="32"/>
          <w:szCs w:val="32"/>
        </w:rPr>
        <w:t>财政</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3"/>
          <w:sz w:val="32"/>
          <w:szCs w:val="32"/>
        </w:rPr>
        <w:t>自然资源</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3"/>
          <w:sz w:val="32"/>
          <w:szCs w:val="32"/>
        </w:rPr>
        <w:t>住房城乡建设</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3"/>
          <w:sz w:val="32"/>
          <w:szCs w:val="32"/>
        </w:rPr>
        <w:t>水利</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9"/>
          <w:sz w:val="32"/>
          <w:szCs w:val="32"/>
        </w:rPr>
        <w:t>林业</w:t>
      </w:r>
      <w:r>
        <w:rPr>
          <w:rFonts w:hint="eastAsia" w:ascii="仿宋" w:hAnsi="仿宋" w:eastAsia="仿宋" w:cs="仿宋"/>
          <w:color w:val="auto"/>
          <w:spacing w:val="9"/>
          <w:sz w:val="32"/>
          <w:szCs w:val="32"/>
          <w:lang w:eastAsia="zh-CN"/>
        </w:rPr>
        <w:t>、交通、</w:t>
      </w:r>
      <w:r>
        <w:rPr>
          <w:rFonts w:hint="eastAsia" w:ascii="仿宋" w:hAnsi="仿宋" w:eastAsia="仿宋" w:cs="仿宋"/>
          <w:color w:val="auto"/>
          <w:spacing w:val="3"/>
          <w:sz w:val="32"/>
          <w:szCs w:val="32"/>
          <w:lang w:eastAsia="zh-CN"/>
        </w:rPr>
        <w:t>司法、</w:t>
      </w:r>
      <w:r>
        <w:rPr>
          <w:rFonts w:hint="eastAsia" w:ascii="仿宋" w:hAnsi="仿宋" w:eastAsia="仿宋" w:cs="仿宋"/>
          <w:color w:val="auto"/>
          <w:spacing w:val="9"/>
          <w:sz w:val="32"/>
          <w:szCs w:val="32"/>
        </w:rPr>
        <w:t>金融</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公共资源交易</w:t>
      </w:r>
      <w:r>
        <w:rPr>
          <w:rFonts w:hint="eastAsia" w:ascii="仿宋" w:hAnsi="仿宋" w:eastAsia="仿宋" w:cs="仿宋"/>
          <w:color w:val="auto"/>
          <w:spacing w:val="9"/>
          <w:sz w:val="32"/>
          <w:szCs w:val="32"/>
          <w:lang w:eastAsia="zh-CN"/>
        </w:rPr>
        <w:t>中心</w:t>
      </w:r>
      <w:r>
        <w:rPr>
          <w:rFonts w:hint="eastAsia" w:ascii="仿宋" w:hAnsi="仿宋" w:eastAsia="仿宋" w:cs="仿宋"/>
          <w:color w:val="auto"/>
          <w:spacing w:val="3"/>
          <w:sz w:val="32"/>
          <w:szCs w:val="32"/>
          <w:lang w:eastAsia="zh-CN"/>
        </w:rPr>
        <w:t>、政务服务和大数据管理局</w:t>
      </w:r>
      <w:r>
        <w:rPr>
          <w:rFonts w:hint="eastAsia" w:ascii="仿宋" w:hAnsi="仿宋" w:eastAsia="仿宋" w:cs="仿宋"/>
          <w:color w:val="auto"/>
          <w:spacing w:val="9"/>
          <w:sz w:val="32"/>
          <w:szCs w:val="32"/>
        </w:rPr>
        <w:t>等部门</w:t>
      </w:r>
      <w:r>
        <w:rPr>
          <w:rFonts w:hint="eastAsia" w:ascii="仿宋" w:hAnsi="仿宋" w:eastAsia="仿宋" w:cs="仿宋"/>
          <w:color w:val="auto"/>
          <w:spacing w:val="9"/>
          <w:sz w:val="32"/>
          <w:szCs w:val="32"/>
          <w:lang w:eastAsia="zh-CN"/>
        </w:rPr>
        <w:t>。</w:t>
      </w:r>
    </w:p>
    <w:p w14:paraId="463A63C3">
      <w:pPr>
        <w:keepNext w:val="0"/>
        <w:keepLines w:val="0"/>
        <w:pageBreakBefore w:val="0"/>
        <w:widowControl/>
        <w:kinsoku w:val="0"/>
        <w:wordWrap/>
        <w:overflowPunct/>
        <w:topLinePunct w:val="0"/>
        <w:autoSpaceDE w:val="0"/>
        <w:autoSpaceDN w:val="0"/>
        <w:bidi w:val="0"/>
        <w:adjustRightInd w:val="0"/>
        <w:snapToGrid w:val="0"/>
        <w:spacing w:after="0" w:line="570" w:lineRule="exact"/>
        <w:ind w:right="4" w:firstLine="612"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pacing w:val="-7"/>
          <w:sz w:val="32"/>
          <w:szCs w:val="32"/>
        </w:rPr>
        <w:t>2.工作职责</w:t>
      </w:r>
      <w:r>
        <w:rPr>
          <w:rFonts w:hint="eastAsia" w:ascii="楷体" w:hAnsi="楷体" w:eastAsia="楷体" w:cs="楷体"/>
          <w:b w:val="0"/>
          <w:bCs w:val="0"/>
          <w:color w:val="auto"/>
          <w:spacing w:val="-7"/>
          <w:sz w:val="32"/>
          <w:szCs w:val="32"/>
          <w:lang w:eastAsia="zh-CN"/>
        </w:rPr>
        <w:t>。</w:t>
      </w:r>
      <w:r>
        <w:rPr>
          <w:rFonts w:hint="eastAsia" w:ascii="仿宋" w:hAnsi="仿宋" w:eastAsia="仿宋" w:cs="仿宋"/>
          <w:color w:val="auto"/>
          <w:spacing w:val="49"/>
          <w:sz w:val="32"/>
          <w:szCs w:val="32"/>
          <w:lang w:eastAsia="zh-CN"/>
        </w:rPr>
        <w:t>县级</w:t>
      </w:r>
      <w:r>
        <w:rPr>
          <w:rFonts w:hint="eastAsia" w:ascii="仿宋" w:hAnsi="仿宋" w:eastAsia="仿宋" w:cs="仿宋"/>
          <w:color w:val="auto"/>
          <w:spacing w:val="2"/>
          <w:sz w:val="32"/>
          <w:szCs w:val="32"/>
        </w:rPr>
        <w:t>农监委承担组织协调</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政策制定等方面职责</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9"/>
          <w:sz w:val="32"/>
          <w:szCs w:val="32"/>
        </w:rPr>
        <w:t>负责对本</w:t>
      </w:r>
      <w:r>
        <w:rPr>
          <w:rFonts w:hint="eastAsia" w:ascii="仿宋" w:hAnsi="仿宋" w:eastAsia="仿宋" w:cs="仿宋"/>
          <w:color w:val="auto"/>
          <w:spacing w:val="9"/>
          <w:sz w:val="32"/>
          <w:szCs w:val="32"/>
          <w:lang w:eastAsia="zh-CN"/>
        </w:rPr>
        <w:t>县</w:t>
      </w:r>
      <w:r>
        <w:rPr>
          <w:rFonts w:hint="eastAsia" w:ascii="仿宋" w:hAnsi="仿宋" w:eastAsia="仿宋" w:cs="仿宋"/>
          <w:color w:val="auto"/>
          <w:spacing w:val="9"/>
          <w:sz w:val="32"/>
          <w:szCs w:val="32"/>
        </w:rPr>
        <w:t>农村产权流转交易进行指导和监管</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农业农村部门要切实履行农监委办公室职能</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发挥牵头组织协调作用</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承担会</w:t>
      </w:r>
      <w:r>
        <w:rPr>
          <w:rFonts w:hint="eastAsia" w:ascii="仿宋" w:hAnsi="仿宋" w:eastAsia="仿宋" w:cs="仿宋"/>
          <w:color w:val="auto"/>
          <w:spacing w:val="10"/>
          <w:sz w:val="32"/>
          <w:szCs w:val="32"/>
        </w:rPr>
        <w:t>议召集</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沟通联络</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督促落实等日常工作职责</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协调推进农村产权流转交易重点工作</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各成员单位应按照职责分工</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指导和</w:t>
      </w:r>
      <w:r>
        <w:rPr>
          <w:rFonts w:hint="eastAsia" w:ascii="仿宋" w:hAnsi="仿宋" w:eastAsia="仿宋" w:cs="仿宋"/>
          <w:color w:val="auto"/>
          <w:spacing w:val="9"/>
          <w:sz w:val="32"/>
          <w:szCs w:val="32"/>
        </w:rPr>
        <w:t>推动</w:t>
      </w:r>
      <w:r>
        <w:rPr>
          <w:rFonts w:hint="eastAsia" w:ascii="仿宋" w:hAnsi="仿宋" w:eastAsia="仿宋" w:cs="仿宋"/>
          <w:color w:val="auto"/>
          <w:spacing w:val="10"/>
          <w:sz w:val="32"/>
          <w:szCs w:val="32"/>
        </w:rPr>
        <w:t>农村产权流转交易服务机构完善制度规则</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规</w:t>
      </w:r>
      <w:r>
        <w:rPr>
          <w:rFonts w:hint="eastAsia" w:ascii="仿宋" w:hAnsi="仿宋" w:eastAsia="仿宋" w:cs="仿宋"/>
          <w:color w:val="auto"/>
          <w:spacing w:val="9"/>
          <w:sz w:val="32"/>
          <w:szCs w:val="32"/>
        </w:rPr>
        <w:t>范交易行为</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提升</w:t>
      </w:r>
      <w:r>
        <w:rPr>
          <w:rFonts w:hint="eastAsia" w:ascii="仿宋" w:hAnsi="仿宋" w:eastAsia="仿宋" w:cs="仿宋"/>
          <w:color w:val="auto"/>
          <w:spacing w:val="1"/>
          <w:sz w:val="32"/>
          <w:szCs w:val="32"/>
        </w:rPr>
        <w:t>建设水平</w:t>
      </w:r>
      <w:r>
        <w:rPr>
          <w:rFonts w:hint="eastAsia" w:ascii="仿宋" w:hAnsi="仿宋" w:eastAsia="仿宋" w:cs="仿宋"/>
          <w:color w:val="auto"/>
          <w:spacing w:val="1"/>
          <w:sz w:val="32"/>
          <w:szCs w:val="32"/>
          <w:lang w:eastAsia="zh-CN"/>
        </w:rPr>
        <w:t>。</w:t>
      </w:r>
    </w:p>
    <w:p w14:paraId="7BF7C3AE">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12"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b w:val="0"/>
          <w:bCs w:val="0"/>
          <w:color w:val="auto"/>
          <w:spacing w:val="-7"/>
          <w:sz w:val="32"/>
          <w:szCs w:val="32"/>
        </w:rPr>
        <w:t>3.工作制度</w:t>
      </w:r>
      <w:r>
        <w:rPr>
          <w:rFonts w:hint="eastAsia" w:ascii="楷体" w:hAnsi="楷体" w:eastAsia="楷体" w:cs="楷体"/>
          <w:b w:val="0"/>
          <w:bCs w:val="0"/>
          <w:color w:val="auto"/>
          <w:spacing w:val="-7"/>
          <w:sz w:val="32"/>
          <w:szCs w:val="32"/>
          <w:lang w:eastAsia="zh-CN"/>
        </w:rPr>
        <w:t>。</w:t>
      </w:r>
      <w:r>
        <w:rPr>
          <w:rFonts w:hint="eastAsia" w:ascii="仿宋" w:hAnsi="仿宋" w:eastAsia="仿宋" w:cs="仿宋"/>
          <w:color w:val="auto"/>
          <w:spacing w:val="4"/>
          <w:sz w:val="32"/>
          <w:szCs w:val="32"/>
        </w:rPr>
        <w:t>农监委应制定完善的议事规则</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监管程序等工</w:t>
      </w:r>
      <w:r>
        <w:rPr>
          <w:rFonts w:hint="eastAsia" w:ascii="仿宋" w:hAnsi="仿宋" w:eastAsia="仿宋" w:cs="仿宋"/>
          <w:color w:val="auto"/>
          <w:spacing w:val="10"/>
          <w:sz w:val="32"/>
          <w:szCs w:val="32"/>
        </w:rPr>
        <w:t>作制度</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充分运用现代信息技术手段</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加强对农村产权流转交易动态监测</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及时查处各类违法违规交易和容易引发金融风险隐患</w:t>
      </w:r>
      <w:r>
        <w:rPr>
          <w:rFonts w:hint="eastAsia" w:ascii="仿宋" w:hAnsi="仿宋" w:eastAsia="仿宋" w:cs="仿宋"/>
          <w:color w:val="auto"/>
          <w:spacing w:val="9"/>
          <w:sz w:val="32"/>
          <w:szCs w:val="32"/>
        </w:rPr>
        <w:t>的行为</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20"/>
          <w:sz w:val="32"/>
          <w:szCs w:val="32"/>
        </w:rPr>
        <w:t>县</w:t>
      </w:r>
      <w:r>
        <w:rPr>
          <w:rFonts w:hint="eastAsia" w:ascii="仿宋" w:hAnsi="仿宋" w:eastAsia="仿宋" w:cs="仿宋"/>
          <w:color w:val="auto"/>
          <w:spacing w:val="20"/>
          <w:sz w:val="32"/>
          <w:szCs w:val="32"/>
          <w:lang w:eastAsia="zh-CN"/>
        </w:rPr>
        <w:t>、</w:t>
      </w:r>
      <w:r>
        <w:rPr>
          <w:rFonts w:hint="eastAsia" w:ascii="仿宋" w:hAnsi="仿宋" w:eastAsia="仿宋" w:cs="仿宋"/>
          <w:color w:val="auto"/>
          <w:spacing w:val="20"/>
          <w:sz w:val="32"/>
          <w:szCs w:val="32"/>
        </w:rPr>
        <w:t>乡</w:t>
      </w:r>
      <w:r>
        <w:rPr>
          <w:rFonts w:hint="eastAsia" w:ascii="仿宋" w:hAnsi="仿宋" w:eastAsia="仿宋" w:cs="仿宋"/>
          <w:color w:val="auto"/>
          <w:spacing w:val="9"/>
          <w:sz w:val="32"/>
          <w:szCs w:val="32"/>
        </w:rPr>
        <w:t>应建立农村产权流转交易年度评估制度</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每年对当地农村产权流转交易规范运行情况开展自查评估</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并向上一级农监委提交年度评估报告</w:t>
      </w:r>
      <w:r>
        <w:rPr>
          <w:rFonts w:hint="eastAsia" w:ascii="仿宋" w:hAnsi="仿宋" w:eastAsia="仿宋" w:cs="仿宋"/>
          <w:color w:val="auto"/>
          <w:spacing w:val="9"/>
          <w:sz w:val="32"/>
          <w:szCs w:val="32"/>
          <w:lang w:eastAsia="zh-CN"/>
        </w:rPr>
        <w:t>。</w:t>
      </w:r>
    </w:p>
    <w:p w14:paraId="785058AD">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outlineLvl w:val="0"/>
        <w:rPr>
          <w:rFonts w:hint="eastAsia" w:ascii="黑体" w:hAnsi="黑体" w:eastAsia="黑体" w:cs="黑体"/>
          <w:b w:val="0"/>
          <w:bCs/>
          <w:snapToGrid w:val="0"/>
          <w:color w:val="auto"/>
          <w:kern w:val="44"/>
          <w:sz w:val="32"/>
          <w:szCs w:val="32"/>
          <w:lang w:eastAsia="zh-CN"/>
        </w:rPr>
      </w:pPr>
      <w:r>
        <w:rPr>
          <w:rFonts w:hint="eastAsia" w:ascii="黑体" w:hAnsi="黑体" w:eastAsia="黑体" w:cs="黑体"/>
          <w:b w:val="0"/>
          <w:bCs/>
          <w:snapToGrid w:val="0"/>
          <w:color w:val="auto"/>
          <w:kern w:val="44"/>
          <w:sz w:val="32"/>
          <w:szCs w:val="32"/>
          <w:lang w:val="en-US" w:eastAsia="zh-CN"/>
        </w:rPr>
        <w:t>四</w:t>
      </w:r>
      <w:r>
        <w:rPr>
          <w:rFonts w:hint="eastAsia" w:ascii="黑体" w:hAnsi="黑体" w:eastAsia="黑体" w:cs="黑体"/>
          <w:b w:val="0"/>
          <w:bCs/>
          <w:snapToGrid w:val="0"/>
          <w:color w:val="auto"/>
          <w:kern w:val="44"/>
          <w:sz w:val="32"/>
          <w:szCs w:val="32"/>
          <w:lang w:eastAsia="zh-CN"/>
        </w:rPr>
        <w:t>、保障措施</w:t>
      </w:r>
    </w:p>
    <w:p w14:paraId="60802ED2">
      <w:pPr>
        <w:keepNext w:val="0"/>
        <w:keepLines w:val="0"/>
        <w:pageBreakBefore w:val="0"/>
        <w:widowControl/>
        <w:kinsoku w:val="0"/>
        <w:wordWrap/>
        <w:overflowPunct/>
        <w:topLinePunct w:val="0"/>
        <w:autoSpaceDE w:val="0"/>
        <w:autoSpaceDN w:val="0"/>
        <w:bidi w:val="0"/>
        <w:adjustRightInd w:val="0"/>
        <w:snapToGrid w:val="0"/>
        <w:spacing w:after="0" w:line="570" w:lineRule="exact"/>
        <w:ind w:left="45" w:right="45" w:firstLine="703"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pacing w:val="15"/>
          <w:sz w:val="32"/>
          <w:szCs w:val="32"/>
          <w:lang w:eastAsia="zh-CN"/>
        </w:rPr>
        <w:t>(</w:t>
      </w:r>
      <w:r>
        <w:rPr>
          <w:rFonts w:hint="eastAsia" w:ascii="仿宋" w:hAnsi="仿宋" w:eastAsia="仿宋" w:cs="仿宋"/>
          <w:b/>
          <w:bCs/>
          <w:color w:val="auto"/>
          <w:spacing w:val="15"/>
          <w:sz w:val="32"/>
          <w:szCs w:val="32"/>
          <w:lang w:val="en-US" w:eastAsia="zh-CN"/>
        </w:rPr>
        <w:t>一</w:t>
      </w:r>
      <w:r>
        <w:rPr>
          <w:rFonts w:hint="eastAsia" w:ascii="仿宋" w:hAnsi="仿宋" w:eastAsia="仿宋" w:cs="仿宋"/>
          <w:b/>
          <w:bCs/>
          <w:color w:val="auto"/>
          <w:spacing w:val="15"/>
          <w:sz w:val="32"/>
          <w:szCs w:val="32"/>
          <w:lang w:eastAsia="zh-CN"/>
        </w:rPr>
        <w:t>)</w:t>
      </w:r>
      <w:r>
        <w:rPr>
          <w:rFonts w:hint="eastAsia" w:ascii="仿宋" w:hAnsi="仿宋" w:eastAsia="仿宋" w:cs="仿宋"/>
          <w:b/>
          <w:bCs/>
          <w:color w:val="auto"/>
          <w:spacing w:val="15"/>
          <w:sz w:val="32"/>
          <w:szCs w:val="32"/>
        </w:rPr>
        <w:t>加强组织领导</w:t>
      </w:r>
      <w:r>
        <w:rPr>
          <w:rFonts w:hint="eastAsia" w:ascii="仿宋" w:hAnsi="仿宋" w:eastAsia="仿宋" w:cs="仿宋"/>
          <w:b/>
          <w:bCs/>
          <w:color w:val="auto"/>
          <w:spacing w:val="15"/>
          <w:sz w:val="32"/>
          <w:szCs w:val="32"/>
          <w:lang w:eastAsia="zh-CN"/>
        </w:rPr>
        <w:t>。</w:t>
      </w:r>
      <w:r>
        <w:rPr>
          <w:rFonts w:hint="eastAsia" w:ascii="仿宋" w:hAnsi="仿宋" w:eastAsia="仿宋" w:cs="仿宋"/>
          <w:color w:val="auto"/>
          <w:spacing w:val="15"/>
          <w:sz w:val="32"/>
          <w:szCs w:val="32"/>
          <w:lang w:eastAsia="zh-CN"/>
        </w:rPr>
        <w:t>县</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5"/>
          <w:sz w:val="32"/>
          <w:szCs w:val="32"/>
          <w:lang w:eastAsia="zh-CN"/>
        </w:rPr>
        <w:t>乡</w:t>
      </w:r>
      <w:r>
        <w:rPr>
          <w:rFonts w:hint="eastAsia" w:ascii="仿宋" w:hAnsi="仿宋" w:eastAsia="仿宋" w:cs="仿宋"/>
          <w:color w:val="auto"/>
          <w:spacing w:val="15"/>
          <w:sz w:val="32"/>
          <w:szCs w:val="32"/>
          <w:lang w:val="en-US" w:eastAsia="zh-CN"/>
        </w:rPr>
        <w:t>(</w:t>
      </w:r>
      <w:r>
        <w:rPr>
          <w:rFonts w:hint="eastAsia" w:ascii="仿宋" w:hAnsi="仿宋" w:eastAsia="仿宋" w:cs="仿宋"/>
          <w:color w:val="auto"/>
          <w:spacing w:val="15"/>
          <w:sz w:val="32"/>
          <w:szCs w:val="32"/>
          <w:lang w:eastAsia="zh-CN"/>
        </w:rPr>
        <w:t>镇</w:t>
      </w:r>
      <w:r>
        <w:rPr>
          <w:rFonts w:hint="eastAsia" w:ascii="仿宋" w:hAnsi="仿宋" w:eastAsia="仿宋" w:cs="仿宋"/>
          <w:color w:val="auto"/>
          <w:spacing w:val="15"/>
          <w:sz w:val="32"/>
          <w:szCs w:val="32"/>
          <w:lang w:val="en-US" w:eastAsia="zh-CN"/>
        </w:rPr>
        <w:t>)相</w:t>
      </w:r>
      <w:r>
        <w:rPr>
          <w:rFonts w:hint="eastAsia" w:ascii="仿宋" w:hAnsi="仿宋" w:eastAsia="仿宋" w:cs="仿宋"/>
          <w:color w:val="auto"/>
          <w:spacing w:val="15"/>
          <w:sz w:val="32"/>
          <w:szCs w:val="32"/>
        </w:rPr>
        <w:t>关部门</w:t>
      </w:r>
      <w:r>
        <w:rPr>
          <w:rFonts w:hint="eastAsia" w:ascii="仿宋" w:hAnsi="仿宋" w:eastAsia="仿宋" w:cs="仿宋"/>
          <w:color w:val="auto"/>
          <w:spacing w:val="9"/>
          <w:sz w:val="32"/>
          <w:szCs w:val="32"/>
        </w:rPr>
        <w:t>要</w:t>
      </w:r>
      <w:r>
        <w:rPr>
          <w:rFonts w:hint="eastAsia" w:ascii="仿宋" w:hAnsi="仿宋" w:eastAsia="仿宋" w:cs="仿宋"/>
          <w:color w:val="auto"/>
          <w:spacing w:val="15"/>
          <w:sz w:val="32"/>
          <w:szCs w:val="32"/>
        </w:rPr>
        <w:t>把农村产权流转交易</w:t>
      </w:r>
      <w:r>
        <w:rPr>
          <w:rFonts w:hint="eastAsia" w:ascii="仿宋" w:hAnsi="仿宋" w:eastAsia="仿宋" w:cs="仿宋"/>
          <w:color w:val="auto"/>
          <w:spacing w:val="10"/>
          <w:sz w:val="32"/>
          <w:szCs w:val="32"/>
        </w:rPr>
        <w:t>市场规范化建设工作作为深化农村集体产权制度改革</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畅通城乡要素流动</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发展新型农村集体经济和保障农民财产权益的重要抓</w:t>
      </w:r>
      <w:r>
        <w:rPr>
          <w:rFonts w:hint="eastAsia" w:ascii="仿宋" w:hAnsi="仿宋" w:eastAsia="仿宋" w:cs="仿宋"/>
          <w:color w:val="auto"/>
          <w:spacing w:val="11"/>
          <w:sz w:val="32"/>
          <w:szCs w:val="32"/>
        </w:rPr>
        <w:t>手</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摆在全面推进乡村振兴和实施强县工程的重要位置</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切实加强组织领导</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完善工作机制</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明确职责分工</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部门密切配合</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确保取得成效</w:t>
      </w:r>
      <w:r>
        <w:rPr>
          <w:rFonts w:hint="eastAsia" w:ascii="仿宋" w:hAnsi="仿宋" w:eastAsia="仿宋" w:cs="仿宋"/>
          <w:color w:val="auto"/>
          <w:spacing w:val="11"/>
          <w:sz w:val="32"/>
          <w:szCs w:val="32"/>
          <w:lang w:eastAsia="zh-CN"/>
        </w:rPr>
        <w:t>。</w:t>
      </w:r>
    </w:p>
    <w:p w14:paraId="773EEC88">
      <w:pPr>
        <w:keepNext w:val="0"/>
        <w:keepLines w:val="0"/>
        <w:pageBreakBefore w:val="0"/>
        <w:widowControl/>
        <w:kinsoku w:val="0"/>
        <w:wordWrap/>
        <w:overflowPunct/>
        <w:topLinePunct w:val="0"/>
        <w:autoSpaceDE w:val="0"/>
        <w:autoSpaceDN w:val="0"/>
        <w:bidi w:val="0"/>
        <w:adjustRightInd w:val="0"/>
        <w:snapToGrid w:val="0"/>
        <w:spacing w:after="0" w:line="570" w:lineRule="exact"/>
        <w:ind w:right="26" w:firstLine="683" w:firstLineChars="200"/>
        <w:jc w:val="both"/>
        <w:textAlignment w:val="baseline"/>
        <w:rPr>
          <w:rFonts w:hint="eastAsia" w:ascii="仿宋" w:hAnsi="仿宋" w:eastAsia="仿宋" w:cs="仿宋"/>
          <w:color w:val="auto"/>
          <w:spacing w:val="3"/>
          <w:sz w:val="32"/>
          <w:szCs w:val="32"/>
          <w:lang w:eastAsia="zh-CN"/>
        </w:rPr>
      </w:pPr>
      <w:r>
        <w:rPr>
          <w:rFonts w:hint="eastAsia" w:ascii="仿宋" w:hAnsi="仿宋" w:eastAsia="仿宋" w:cs="仿宋"/>
          <w:b/>
          <w:bCs/>
          <w:color w:val="auto"/>
          <w:spacing w:val="10"/>
          <w:sz w:val="32"/>
          <w:szCs w:val="32"/>
          <w:lang w:eastAsia="zh-CN"/>
        </w:rPr>
        <w:t>(</w:t>
      </w:r>
      <w:r>
        <w:rPr>
          <w:rFonts w:hint="eastAsia" w:ascii="仿宋" w:hAnsi="仿宋" w:eastAsia="仿宋" w:cs="仿宋"/>
          <w:b/>
          <w:bCs/>
          <w:color w:val="auto"/>
          <w:spacing w:val="10"/>
          <w:sz w:val="32"/>
          <w:szCs w:val="32"/>
          <w:lang w:val="en-US" w:eastAsia="zh-CN"/>
        </w:rPr>
        <w:t>二</w:t>
      </w:r>
      <w:r>
        <w:rPr>
          <w:rFonts w:hint="eastAsia" w:ascii="仿宋" w:hAnsi="仿宋" w:eastAsia="仿宋" w:cs="仿宋"/>
          <w:b/>
          <w:bCs/>
          <w:color w:val="auto"/>
          <w:spacing w:val="10"/>
          <w:sz w:val="32"/>
          <w:szCs w:val="32"/>
          <w:lang w:eastAsia="zh-CN"/>
        </w:rPr>
        <w:t>)</w:t>
      </w:r>
      <w:r>
        <w:rPr>
          <w:rFonts w:hint="eastAsia" w:ascii="仿宋" w:hAnsi="仿宋" w:eastAsia="仿宋" w:cs="仿宋"/>
          <w:b/>
          <w:bCs/>
          <w:color w:val="auto"/>
          <w:spacing w:val="11"/>
          <w:sz w:val="32"/>
          <w:szCs w:val="32"/>
        </w:rPr>
        <w:t>健全工作体系</w:t>
      </w:r>
      <w:r>
        <w:rPr>
          <w:rFonts w:hint="eastAsia" w:ascii="仿宋" w:hAnsi="仿宋" w:eastAsia="仿宋" w:cs="仿宋"/>
          <w:b/>
          <w:bCs/>
          <w:color w:val="auto"/>
          <w:spacing w:val="11"/>
          <w:sz w:val="32"/>
          <w:szCs w:val="32"/>
          <w:lang w:eastAsia="zh-CN"/>
        </w:rPr>
        <w:t>。</w:t>
      </w:r>
      <w:r>
        <w:rPr>
          <w:rFonts w:hint="eastAsia" w:ascii="仿宋" w:hAnsi="仿宋" w:eastAsia="仿宋" w:cs="仿宋"/>
          <w:color w:val="auto"/>
          <w:spacing w:val="11"/>
          <w:sz w:val="32"/>
          <w:szCs w:val="32"/>
        </w:rPr>
        <w:t>县农业农村局</w:t>
      </w:r>
      <w:r>
        <w:rPr>
          <w:rFonts w:hint="eastAsia" w:ascii="仿宋" w:hAnsi="仿宋" w:eastAsia="仿宋" w:cs="仿宋"/>
          <w:color w:val="auto"/>
          <w:spacing w:val="9"/>
          <w:sz w:val="32"/>
          <w:szCs w:val="32"/>
        </w:rPr>
        <w:t>要</w:t>
      </w:r>
      <w:r>
        <w:rPr>
          <w:rFonts w:hint="eastAsia" w:ascii="仿宋" w:hAnsi="仿宋" w:eastAsia="仿宋" w:cs="仿宋"/>
          <w:color w:val="auto"/>
          <w:spacing w:val="11"/>
          <w:sz w:val="32"/>
          <w:szCs w:val="32"/>
        </w:rPr>
        <w:t>切实发挥牵头作用</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统筹协调有关部门形成合力</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积极推动建立健</w:t>
      </w:r>
      <w:r>
        <w:rPr>
          <w:rFonts w:hint="eastAsia" w:ascii="仿宋" w:hAnsi="仿宋" w:eastAsia="仿宋" w:cs="仿宋"/>
          <w:color w:val="auto"/>
          <w:spacing w:val="11"/>
          <w:sz w:val="32"/>
          <w:szCs w:val="32"/>
          <w:lang w:eastAsia="zh-CN"/>
        </w:rPr>
        <w:t>县乡</w:t>
      </w:r>
      <w:r>
        <w:rPr>
          <w:rFonts w:hint="eastAsia" w:ascii="仿宋" w:hAnsi="仿宋" w:eastAsia="仿宋" w:cs="仿宋"/>
          <w:color w:val="auto"/>
          <w:spacing w:val="11"/>
          <w:sz w:val="32"/>
          <w:szCs w:val="32"/>
          <w:lang w:val="en-US" w:eastAsia="zh-CN"/>
        </w:rPr>
        <w:t>(镇)</w:t>
      </w:r>
      <w:r>
        <w:rPr>
          <w:rFonts w:hint="eastAsia" w:ascii="仿宋" w:hAnsi="仿宋" w:eastAsia="仿宋" w:cs="仿宋"/>
          <w:color w:val="auto"/>
          <w:spacing w:val="11"/>
          <w:sz w:val="32"/>
          <w:szCs w:val="32"/>
        </w:rPr>
        <w:t>农监</w:t>
      </w:r>
      <w:r>
        <w:rPr>
          <w:rFonts w:hint="eastAsia" w:ascii="仿宋" w:hAnsi="仿宋" w:eastAsia="仿宋" w:cs="仿宋"/>
          <w:color w:val="auto"/>
          <w:spacing w:val="10"/>
          <w:sz w:val="32"/>
          <w:szCs w:val="32"/>
        </w:rPr>
        <w:t>委工作机制</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制定工作制度</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开辟项目资金渠道</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加大人</w:t>
      </w:r>
      <w:r>
        <w:rPr>
          <w:rFonts w:hint="eastAsia" w:ascii="仿宋" w:hAnsi="仿宋" w:eastAsia="仿宋" w:cs="仿宋"/>
          <w:color w:val="auto"/>
          <w:spacing w:val="9"/>
          <w:sz w:val="32"/>
          <w:szCs w:val="32"/>
        </w:rPr>
        <w:t>员队伍</w:t>
      </w:r>
      <w:r>
        <w:rPr>
          <w:rFonts w:hint="eastAsia" w:ascii="仿宋" w:hAnsi="仿宋" w:eastAsia="仿宋" w:cs="仿宋"/>
          <w:color w:val="auto"/>
          <w:spacing w:val="10"/>
          <w:sz w:val="32"/>
          <w:szCs w:val="32"/>
        </w:rPr>
        <w:t>培训力度</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并切实发挥农监委作用</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形成纵向衔接</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横向一体的</w:t>
      </w:r>
      <w:r>
        <w:rPr>
          <w:rFonts w:hint="eastAsia" w:ascii="仿宋" w:hAnsi="仿宋" w:eastAsia="仿宋" w:cs="仿宋"/>
          <w:color w:val="auto"/>
          <w:spacing w:val="3"/>
          <w:sz w:val="32"/>
          <w:szCs w:val="32"/>
        </w:rPr>
        <w:t>工作格局</w:t>
      </w:r>
      <w:r>
        <w:rPr>
          <w:rFonts w:hint="eastAsia" w:ascii="仿宋" w:hAnsi="仿宋" w:eastAsia="仿宋" w:cs="仿宋"/>
          <w:color w:val="auto"/>
          <w:spacing w:val="3"/>
          <w:sz w:val="32"/>
          <w:szCs w:val="32"/>
          <w:lang w:eastAsia="zh-CN"/>
        </w:rPr>
        <w:t>。</w:t>
      </w:r>
    </w:p>
    <w:p w14:paraId="4B86EA99">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99"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pacing w:val="14"/>
          <w:sz w:val="32"/>
          <w:szCs w:val="32"/>
          <w:lang w:eastAsia="zh-CN"/>
        </w:rPr>
        <w:t>(</w:t>
      </w:r>
      <w:r>
        <w:rPr>
          <w:rFonts w:hint="eastAsia" w:ascii="仿宋" w:hAnsi="仿宋" w:eastAsia="仿宋" w:cs="仿宋"/>
          <w:b/>
          <w:bCs/>
          <w:color w:val="auto"/>
          <w:spacing w:val="14"/>
          <w:sz w:val="32"/>
          <w:szCs w:val="32"/>
          <w:lang w:val="en-US" w:eastAsia="zh-CN"/>
        </w:rPr>
        <w:t>三</w:t>
      </w:r>
      <w:r>
        <w:rPr>
          <w:rFonts w:hint="eastAsia" w:ascii="仿宋" w:hAnsi="仿宋" w:eastAsia="仿宋" w:cs="仿宋"/>
          <w:b/>
          <w:bCs/>
          <w:color w:val="auto"/>
          <w:spacing w:val="14"/>
          <w:sz w:val="32"/>
          <w:szCs w:val="32"/>
          <w:lang w:eastAsia="zh-CN"/>
        </w:rPr>
        <w:t>)</w:t>
      </w:r>
      <w:r>
        <w:rPr>
          <w:rFonts w:hint="eastAsia" w:ascii="仿宋" w:hAnsi="仿宋" w:eastAsia="仿宋" w:cs="仿宋"/>
          <w:b/>
          <w:bCs/>
          <w:color w:val="auto"/>
          <w:spacing w:val="14"/>
          <w:sz w:val="32"/>
          <w:szCs w:val="32"/>
        </w:rPr>
        <w:t>加强宣传引导</w:t>
      </w:r>
      <w:r>
        <w:rPr>
          <w:rFonts w:hint="eastAsia" w:ascii="仿宋" w:hAnsi="仿宋" w:eastAsia="仿宋" w:cs="仿宋"/>
          <w:color w:val="auto"/>
          <w:spacing w:val="14"/>
          <w:sz w:val="32"/>
          <w:szCs w:val="32"/>
          <w:lang w:eastAsia="zh-CN"/>
        </w:rPr>
        <w:t>。县</w:t>
      </w:r>
      <w:r>
        <w:rPr>
          <w:rFonts w:hint="eastAsia" w:ascii="仿宋" w:hAnsi="仿宋" w:eastAsia="仿宋" w:cs="仿宋"/>
          <w:color w:val="auto"/>
          <w:spacing w:val="14"/>
          <w:sz w:val="32"/>
          <w:szCs w:val="32"/>
        </w:rPr>
        <w:t>农业农村部门会同有关部门及</w:t>
      </w:r>
      <w:r>
        <w:rPr>
          <w:rFonts w:hint="eastAsia" w:ascii="仿宋" w:hAnsi="仿宋" w:eastAsia="仿宋" w:cs="仿宋"/>
          <w:color w:val="auto"/>
          <w:spacing w:val="9"/>
          <w:sz w:val="32"/>
          <w:szCs w:val="32"/>
        </w:rPr>
        <w:t>时总结</w:t>
      </w:r>
      <w:r>
        <w:rPr>
          <w:rFonts w:hint="eastAsia" w:ascii="仿宋" w:hAnsi="仿宋" w:eastAsia="仿宋" w:cs="仿宋"/>
          <w:color w:val="auto"/>
          <w:spacing w:val="1"/>
          <w:sz w:val="32"/>
          <w:szCs w:val="32"/>
        </w:rPr>
        <w:t>经验</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切实加强规范化建设成果宣传推介</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要以县乡两级农村产权流转交易服务机构工作人员为重点</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经常开展</w:t>
      </w:r>
      <w:r>
        <w:rPr>
          <w:rFonts w:hint="eastAsia" w:ascii="仿宋" w:hAnsi="仿宋" w:eastAsia="仿宋" w:cs="仿宋"/>
          <w:color w:val="auto"/>
          <w:sz w:val="32"/>
          <w:szCs w:val="32"/>
        </w:rPr>
        <w:t>业务培训</w:t>
      </w:r>
      <w:r>
        <w:rPr>
          <w:rFonts w:hint="eastAsia" w:ascii="仿宋" w:hAnsi="仿宋" w:eastAsia="仿宋" w:cs="仿宋"/>
          <w:color w:val="auto"/>
          <w:sz w:val="32"/>
          <w:szCs w:val="32"/>
          <w:lang w:eastAsia="zh-CN"/>
        </w:rPr>
        <w:t>，</w:t>
      </w:r>
      <w:r>
        <w:rPr>
          <w:rFonts w:hint="eastAsia" w:ascii="仿宋" w:hAnsi="仿宋" w:eastAsia="仿宋" w:cs="仿宋"/>
          <w:color w:val="auto"/>
          <w:spacing w:val="-1"/>
          <w:sz w:val="32"/>
          <w:szCs w:val="32"/>
        </w:rPr>
        <w:t>强化基层人才支撑</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适时开展典型案例</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经验交流</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rPr>
        <w:t>现场观摩等活</w:t>
      </w:r>
      <w:r>
        <w:rPr>
          <w:rFonts w:hint="eastAsia" w:ascii="仿宋" w:hAnsi="仿宋" w:eastAsia="仿宋" w:cs="仿宋"/>
          <w:color w:val="auto"/>
          <w:sz w:val="32"/>
          <w:szCs w:val="32"/>
        </w:rPr>
        <w:t>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崇阳县</w:t>
      </w:r>
      <w:r>
        <w:rPr>
          <w:rFonts w:hint="eastAsia" w:ascii="仿宋" w:hAnsi="仿宋" w:eastAsia="仿宋" w:cs="仿宋"/>
          <w:color w:val="auto"/>
          <w:sz w:val="32"/>
          <w:szCs w:val="32"/>
        </w:rPr>
        <w:t>农村产权流转交易市场高质量发展营造良好氛围</w:t>
      </w:r>
      <w:r>
        <w:rPr>
          <w:rFonts w:hint="eastAsia" w:ascii="仿宋" w:hAnsi="仿宋" w:eastAsia="仿宋" w:cs="仿宋"/>
          <w:color w:val="auto"/>
          <w:sz w:val="32"/>
          <w:szCs w:val="32"/>
          <w:lang w:eastAsia="zh-CN"/>
        </w:rPr>
        <w:t>。</w:t>
      </w:r>
    </w:p>
    <w:p w14:paraId="390250A6">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rPr>
          <w:rFonts w:hint="eastAsia" w:ascii="仿宋" w:hAnsi="仿宋" w:eastAsia="仿宋" w:cs="仿宋"/>
          <w:color w:val="auto"/>
          <w:sz w:val="32"/>
          <w:szCs w:val="32"/>
          <w:lang w:eastAsia="zh-CN"/>
        </w:rPr>
      </w:pPr>
    </w:p>
    <w:p w14:paraId="24D3E525">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附件：崇阳县农村产权流转交易监督管理委员会成员单位负责人和联络员名单</w:t>
      </w:r>
    </w:p>
    <w:p w14:paraId="516C4E32">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rPr>
          <w:rFonts w:hint="eastAsia" w:ascii="仿宋" w:hAnsi="仿宋" w:eastAsia="仿宋" w:cs="仿宋"/>
          <w:color w:val="auto"/>
          <w:sz w:val="32"/>
          <w:szCs w:val="32"/>
          <w:lang w:eastAsia="zh-CN"/>
        </w:rPr>
      </w:pPr>
    </w:p>
    <w:p w14:paraId="1C78D6C3">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rPr>
          <w:rFonts w:hint="eastAsia" w:ascii="仿宋" w:hAnsi="仿宋" w:eastAsia="仿宋" w:cs="仿宋"/>
          <w:color w:val="auto"/>
          <w:sz w:val="32"/>
          <w:szCs w:val="32"/>
          <w:lang w:eastAsia="zh-CN"/>
        </w:rPr>
      </w:pPr>
    </w:p>
    <w:p w14:paraId="6DCBA06B">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rPr>
          <w:rFonts w:hint="eastAsia" w:ascii="仿宋" w:hAnsi="仿宋" w:eastAsia="仿宋" w:cs="仿宋"/>
          <w:color w:val="auto"/>
          <w:sz w:val="32"/>
          <w:szCs w:val="32"/>
          <w:lang w:eastAsia="zh-CN"/>
        </w:rPr>
      </w:pPr>
    </w:p>
    <w:p w14:paraId="527427EA">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rPr>
          <w:rFonts w:hint="eastAsia" w:ascii="仿宋" w:hAnsi="仿宋" w:eastAsia="仿宋" w:cs="仿宋"/>
          <w:color w:val="auto"/>
          <w:sz w:val="32"/>
          <w:szCs w:val="32"/>
          <w:lang w:eastAsia="zh-CN"/>
        </w:rPr>
      </w:pPr>
    </w:p>
    <w:p w14:paraId="5A330959">
      <w:pPr>
        <w:keepNext w:val="0"/>
        <w:keepLines w:val="0"/>
        <w:pageBreakBefore w:val="0"/>
        <w:widowControl/>
        <w:kinsoku w:val="0"/>
        <w:wordWrap/>
        <w:overflowPunct/>
        <w:topLinePunct w:val="0"/>
        <w:autoSpaceDE w:val="0"/>
        <w:autoSpaceDN w:val="0"/>
        <w:bidi w:val="0"/>
        <w:adjustRightInd w:val="0"/>
        <w:snapToGrid w:val="0"/>
        <w:spacing w:after="0" w:line="570" w:lineRule="exact"/>
        <w:ind w:firstLine="640" w:firstLineChars="200"/>
        <w:jc w:val="both"/>
        <w:textAlignment w:val="baseline"/>
        <w:rPr>
          <w:rFonts w:hint="eastAsia" w:ascii="仿宋" w:hAnsi="仿宋" w:eastAsia="仿宋" w:cs="仿宋"/>
          <w:color w:val="auto"/>
          <w:sz w:val="32"/>
          <w:szCs w:val="32"/>
          <w:lang w:eastAsia="zh-CN"/>
        </w:rPr>
      </w:pPr>
    </w:p>
    <w:p w14:paraId="234B3046">
      <w:pPr>
        <w:keepNext w:val="0"/>
        <w:keepLines w:val="0"/>
        <w:pageBreakBefore w:val="0"/>
        <w:widowControl/>
        <w:kinsoku w:val="0"/>
        <w:wordWrap w:val="0"/>
        <w:overflowPunct/>
        <w:topLinePunct w:val="0"/>
        <w:autoSpaceDE w:val="0"/>
        <w:autoSpaceDN w:val="0"/>
        <w:bidi w:val="0"/>
        <w:adjustRightInd w:val="0"/>
        <w:snapToGrid w:val="0"/>
        <w:spacing w:line="570" w:lineRule="exact"/>
        <w:jc w:val="both"/>
        <w:textAlignment w:val="baseline"/>
        <w:rPr>
          <w:rFonts w:hint="eastAsia" w:ascii="仿宋" w:hAnsi="仿宋" w:eastAsia="仿宋" w:cs="仿宋"/>
          <w:color w:val="auto"/>
          <w:sz w:val="32"/>
          <w:szCs w:val="32"/>
          <w:lang w:val="en-US" w:eastAsia="zh-CN"/>
        </w:rPr>
      </w:pPr>
    </w:p>
    <w:p w14:paraId="7B658CAF">
      <w:pPr>
        <w:keepNext w:val="0"/>
        <w:keepLines w:val="0"/>
        <w:pageBreakBefore w:val="0"/>
        <w:widowControl/>
        <w:kinsoku w:val="0"/>
        <w:wordWrap w:val="0"/>
        <w:overflowPunct/>
        <w:topLinePunct w:val="0"/>
        <w:autoSpaceDE w:val="0"/>
        <w:autoSpaceDN w:val="0"/>
        <w:bidi w:val="0"/>
        <w:adjustRightInd w:val="0"/>
        <w:snapToGrid w:val="0"/>
        <w:spacing w:line="570" w:lineRule="exact"/>
        <w:jc w:val="both"/>
        <w:textAlignment w:val="baseline"/>
        <w:rPr>
          <w:rFonts w:hint="eastAsia" w:ascii="仿宋" w:hAnsi="仿宋" w:eastAsia="仿宋" w:cs="仿宋"/>
          <w:color w:val="auto"/>
          <w:sz w:val="32"/>
          <w:szCs w:val="32"/>
          <w:lang w:val="en-US" w:eastAsia="zh-CN"/>
        </w:rPr>
      </w:pPr>
    </w:p>
    <w:p w14:paraId="7A15E2DE">
      <w:pPr>
        <w:keepNext w:val="0"/>
        <w:keepLines w:val="0"/>
        <w:pageBreakBefore w:val="0"/>
        <w:widowControl/>
        <w:kinsoku w:val="0"/>
        <w:wordWrap w:val="0"/>
        <w:overflowPunct/>
        <w:topLinePunct w:val="0"/>
        <w:autoSpaceDE w:val="0"/>
        <w:autoSpaceDN w:val="0"/>
        <w:bidi w:val="0"/>
        <w:adjustRightInd w:val="0"/>
        <w:snapToGrid w:val="0"/>
        <w:spacing w:line="570" w:lineRule="exact"/>
        <w:jc w:val="both"/>
        <w:textAlignment w:val="baseline"/>
        <w:rPr>
          <w:rFonts w:hint="eastAsia" w:ascii="仿宋" w:hAnsi="仿宋" w:eastAsia="仿宋" w:cs="仿宋"/>
          <w:color w:val="auto"/>
          <w:sz w:val="32"/>
          <w:szCs w:val="32"/>
          <w:lang w:val="en-US" w:eastAsia="zh-CN"/>
        </w:rPr>
      </w:pPr>
    </w:p>
    <w:p w14:paraId="75022CE8">
      <w:pPr>
        <w:keepNext w:val="0"/>
        <w:keepLines w:val="0"/>
        <w:pageBreakBefore w:val="0"/>
        <w:widowControl/>
        <w:kinsoku w:val="0"/>
        <w:wordWrap w:val="0"/>
        <w:overflowPunct/>
        <w:topLinePunct w:val="0"/>
        <w:autoSpaceDE w:val="0"/>
        <w:autoSpaceDN w:val="0"/>
        <w:bidi w:val="0"/>
        <w:adjustRightInd w:val="0"/>
        <w:snapToGrid w:val="0"/>
        <w:spacing w:line="570" w:lineRule="exact"/>
        <w:jc w:val="both"/>
        <w:textAlignment w:val="baseline"/>
        <w:rPr>
          <w:rFonts w:hint="eastAsia" w:ascii="仿宋" w:hAnsi="仿宋" w:eastAsia="仿宋" w:cs="仿宋"/>
          <w:color w:val="auto"/>
          <w:sz w:val="32"/>
          <w:szCs w:val="32"/>
          <w:lang w:val="en-US" w:eastAsia="zh-CN"/>
        </w:rPr>
      </w:pPr>
    </w:p>
    <w:p w14:paraId="7C685613">
      <w:pPr>
        <w:keepNext w:val="0"/>
        <w:keepLines w:val="0"/>
        <w:pageBreakBefore w:val="0"/>
        <w:widowControl/>
        <w:kinsoku w:val="0"/>
        <w:wordWrap w:val="0"/>
        <w:overflowPunct/>
        <w:topLinePunct w:val="0"/>
        <w:autoSpaceDE w:val="0"/>
        <w:autoSpaceDN w:val="0"/>
        <w:bidi w:val="0"/>
        <w:adjustRightInd w:val="0"/>
        <w:snapToGrid w:val="0"/>
        <w:spacing w:line="570" w:lineRule="exact"/>
        <w:jc w:val="both"/>
        <w:textAlignment w:val="baseline"/>
        <w:rPr>
          <w:rFonts w:hint="eastAsia" w:ascii="仿宋" w:hAnsi="仿宋" w:eastAsia="仿宋" w:cs="仿宋"/>
          <w:color w:val="auto"/>
          <w:sz w:val="32"/>
          <w:szCs w:val="32"/>
          <w:lang w:val="en-US" w:eastAsia="zh-CN"/>
        </w:rPr>
      </w:pPr>
    </w:p>
    <w:p w14:paraId="4B06CC64">
      <w:pPr>
        <w:keepNext w:val="0"/>
        <w:keepLines w:val="0"/>
        <w:pageBreakBefore w:val="0"/>
        <w:widowControl/>
        <w:kinsoku w:val="0"/>
        <w:wordWrap w:val="0"/>
        <w:overflowPunct/>
        <w:topLinePunct w:val="0"/>
        <w:autoSpaceDE w:val="0"/>
        <w:autoSpaceDN w:val="0"/>
        <w:bidi w:val="0"/>
        <w:adjustRightInd w:val="0"/>
        <w:snapToGrid w:val="0"/>
        <w:spacing w:line="570" w:lineRule="exact"/>
        <w:jc w:val="both"/>
        <w:textAlignment w:val="baseline"/>
        <w:rPr>
          <w:rFonts w:hint="eastAsia" w:ascii="仿宋" w:hAnsi="仿宋" w:eastAsia="仿宋" w:cs="仿宋"/>
          <w:color w:val="auto"/>
          <w:sz w:val="32"/>
          <w:szCs w:val="32"/>
          <w:lang w:val="en-US" w:eastAsia="zh-CN"/>
        </w:rPr>
      </w:pPr>
    </w:p>
    <w:p w14:paraId="2ABCFFEA">
      <w:pPr>
        <w:pStyle w:val="2"/>
        <w:keepNext/>
        <w:keepLines/>
        <w:pageBreakBefore w:val="0"/>
        <w:widowControl/>
        <w:kinsoku w:val="0"/>
        <w:wordWrap/>
        <w:overflowPunct/>
        <w:topLinePunct w:val="0"/>
        <w:autoSpaceDE w:val="0"/>
        <w:autoSpaceDN w:val="0"/>
        <w:bidi w:val="0"/>
        <w:adjustRightInd w:val="0"/>
        <w:snapToGrid w:val="0"/>
        <w:spacing w:before="0" w:after="0" w:line="560" w:lineRule="atLeast"/>
        <w:jc w:val="both"/>
        <w:textAlignment w:val="baseline"/>
        <w:rPr>
          <w:rFonts w:hint="eastAsia" w:ascii="仿宋" w:hAnsi="仿宋" w:eastAsia="仿宋" w:cs="仿宋"/>
          <w:b w:val="0"/>
          <w:snapToGrid w:val="0"/>
          <w:color w:val="auto"/>
          <w:spacing w:val="-10"/>
          <w:kern w:val="0"/>
          <w:sz w:val="32"/>
          <w:szCs w:val="32"/>
          <w:lang w:val="en-US" w:eastAsia="zh-CN"/>
        </w:rPr>
      </w:pPr>
      <w:r>
        <w:rPr>
          <w:rFonts w:hint="eastAsia" w:ascii="仿宋" w:hAnsi="仿宋" w:eastAsia="仿宋" w:cs="仿宋"/>
          <w:b w:val="0"/>
          <w:snapToGrid w:val="0"/>
          <w:color w:val="auto"/>
          <w:spacing w:val="-10"/>
          <w:kern w:val="0"/>
          <w:sz w:val="32"/>
          <w:szCs w:val="32"/>
          <w:lang w:val="en-US" w:eastAsia="zh-CN"/>
        </w:rPr>
        <w:t>附件</w:t>
      </w:r>
    </w:p>
    <w:p w14:paraId="01B89C67">
      <w:pPr>
        <w:pStyle w:val="2"/>
        <w:keepNext/>
        <w:keepLines/>
        <w:pageBreakBefore w:val="0"/>
        <w:widowControl/>
        <w:kinsoku w:val="0"/>
        <w:wordWrap/>
        <w:overflowPunct/>
        <w:topLinePunct w:val="0"/>
        <w:autoSpaceDE w:val="0"/>
        <w:autoSpaceDN w:val="0"/>
        <w:bidi w:val="0"/>
        <w:adjustRightInd w:val="0"/>
        <w:snapToGrid w:val="0"/>
        <w:spacing w:before="0" w:after="0" w:line="560" w:lineRule="atLeast"/>
        <w:jc w:val="center"/>
        <w:textAlignment w:val="baseline"/>
        <w:rPr>
          <w:rFonts w:hint="eastAsia" w:ascii="仿宋" w:hAnsi="仿宋" w:eastAsia="仿宋" w:cs="仿宋"/>
          <w:b w:val="0"/>
          <w:snapToGrid w:val="0"/>
          <w:color w:val="auto"/>
          <w:spacing w:val="-10"/>
          <w:kern w:val="0"/>
          <w:sz w:val="32"/>
          <w:szCs w:val="32"/>
          <w:lang w:val="en-US" w:eastAsia="zh-CN"/>
        </w:rPr>
      </w:pPr>
    </w:p>
    <w:p w14:paraId="47754DB9">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32"/>
          <w:szCs w:val="32"/>
        </w:rPr>
      </w:pPr>
      <w:r>
        <w:rPr>
          <w:rFonts w:hint="eastAsia" w:ascii="方正小标宋简体" w:hAnsi="方正小标宋简体" w:eastAsia="方正小标宋简体" w:cs="方正小标宋简体"/>
          <w:b w:val="0"/>
          <w:bCs/>
          <w:snapToGrid w:val="0"/>
          <w:color w:val="auto"/>
          <w:kern w:val="44"/>
          <w:sz w:val="44"/>
          <w:szCs w:val="44"/>
          <w:lang w:val="en-US" w:eastAsia="zh-CN"/>
        </w:rPr>
        <w:t>崇阳县农村产权流转交易监督管理委员会成员单位负责人和联络员名单</w:t>
      </w:r>
    </w:p>
    <w:p w14:paraId="145B3E9B">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 w:hAnsi="仿宋" w:eastAsia="仿宋" w:cs="仿宋"/>
          <w:color w:val="auto"/>
          <w:sz w:val="32"/>
          <w:szCs w:val="32"/>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439"/>
        <w:gridCol w:w="5806"/>
      </w:tblGrid>
      <w:tr w14:paraId="0D06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14:paraId="2137E9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黑体" w:hAnsi="黑体" w:eastAsia="黑体" w:cs="黑体"/>
                <w:color w:val="auto"/>
                <w:sz w:val="32"/>
                <w:szCs w:val="32"/>
                <w:shd w:val="clear" w:color="auto" w:fill="FFFFFF"/>
                <w:vertAlign w:val="baseline"/>
                <w:lang w:val="en-US" w:eastAsia="zh-CN"/>
              </w:rPr>
            </w:pPr>
            <w:r>
              <w:rPr>
                <w:rFonts w:hint="eastAsia" w:ascii="黑体" w:hAnsi="黑体" w:eastAsia="黑体" w:cs="黑体"/>
                <w:color w:val="auto"/>
                <w:sz w:val="32"/>
                <w:szCs w:val="32"/>
                <w:shd w:val="clear" w:color="auto" w:fill="FFFFFF"/>
                <w:vertAlign w:val="baseline"/>
                <w:lang w:val="en-US" w:eastAsia="zh-CN"/>
              </w:rPr>
              <w:t>单位</w:t>
            </w:r>
          </w:p>
        </w:tc>
        <w:tc>
          <w:tcPr>
            <w:tcW w:w="1439" w:type="dxa"/>
            <w:vAlign w:val="center"/>
          </w:tcPr>
          <w:p w14:paraId="1EADF1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黑体" w:hAnsi="黑体" w:eastAsia="黑体" w:cs="黑体"/>
                <w:color w:val="auto"/>
                <w:sz w:val="32"/>
                <w:szCs w:val="32"/>
                <w:shd w:val="clear" w:color="auto" w:fill="FFFFFF"/>
                <w:vertAlign w:val="baseline"/>
                <w:lang w:val="en-US" w:eastAsia="zh-CN"/>
              </w:rPr>
            </w:pPr>
            <w:r>
              <w:rPr>
                <w:rFonts w:hint="eastAsia" w:ascii="黑体" w:hAnsi="黑体" w:eastAsia="黑体" w:cs="黑体"/>
                <w:color w:val="auto"/>
                <w:sz w:val="32"/>
                <w:szCs w:val="32"/>
                <w:shd w:val="clear" w:color="auto" w:fill="FFFFFF"/>
                <w:vertAlign w:val="baseline"/>
                <w:lang w:val="en-US" w:eastAsia="zh-CN"/>
              </w:rPr>
              <w:t>姓名</w:t>
            </w:r>
          </w:p>
        </w:tc>
        <w:tc>
          <w:tcPr>
            <w:tcW w:w="5806" w:type="dxa"/>
            <w:vAlign w:val="center"/>
          </w:tcPr>
          <w:p w14:paraId="4AE88E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黑体" w:hAnsi="黑体" w:eastAsia="黑体" w:cs="黑体"/>
                <w:color w:val="auto"/>
                <w:sz w:val="32"/>
                <w:szCs w:val="32"/>
                <w:shd w:val="clear" w:color="auto" w:fill="FFFFFF"/>
                <w:vertAlign w:val="baseline"/>
                <w:lang w:val="en-US" w:eastAsia="zh-CN"/>
              </w:rPr>
            </w:pPr>
            <w:r>
              <w:rPr>
                <w:rFonts w:hint="eastAsia" w:ascii="黑体" w:hAnsi="黑体" w:eastAsia="黑体" w:cs="黑体"/>
                <w:color w:val="auto"/>
                <w:sz w:val="32"/>
                <w:szCs w:val="32"/>
                <w:shd w:val="clear" w:color="auto" w:fill="FFFFFF"/>
                <w:vertAlign w:val="baseline"/>
                <w:lang w:val="en-US" w:eastAsia="zh-CN"/>
              </w:rPr>
              <w:t>职务</w:t>
            </w:r>
          </w:p>
        </w:tc>
      </w:tr>
      <w:tr w14:paraId="7F9D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690E94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县发改局</w:t>
            </w:r>
          </w:p>
        </w:tc>
        <w:tc>
          <w:tcPr>
            <w:tcW w:w="1439" w:type="dxa"/>
            <w:vAlign w:val="center"/>
          </w:tcPr>
          <w:p w14:paraId="5857F4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付新军</w:t>
            </w:r>
          </w:p>
        </w:tc>
        <w:tc>
          <w:tcPr>
            <w:tcW w:w="5806" w:type="dxa"/>
            <w:vAlign w:val="center"/>
          </w:tcPr>
          <w:p w14:paraId="290432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县发改局农业农村股股长</w:t>
            </w:r>
          </w:p>
        </w:tc>
      </w:tr>
      <w:tr w14:paraId="00D7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11B694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p>
        </w:tc>
        <w:tc>
          <w:tcPr>
            <w:tcW w:w="1439" w:type="dxa"/>
            <w:vAlign w:val="center"/>
          </w:tcPr>
          <w:p w14:paraId="66697F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庞学武</w:t>
            </w:r>
          </w:p>
        </w:tc>
        <w:tc>
          <w:tcPr>
            <w:tcW w:w="5806" w:type="dxa"/>
            <w:vAlign w:val="center"/>
          </w:tcPr>
          <w:p w14:paraId="2937D2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县发改局农业农村股工作人员</w:t>
            </w:r>
          </w:p>
        </w:tc>
      </w:tr>
      <w:tr w14:paraId="54A3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7C28E7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县财政局</w:t>
            </w:r>
          </w:p>
        </w:tc>
        <w:tc>
          <w:tcPr>
            <w:tcW w:w="1439" w:type="dxa"/>
            <w:vAlign w:val="center"/>
          </w:tcPr>
          <w:p w14:paraId="0DF1CA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刘志勇</w:t>
            </w:r>
          </w:p>
        </w:tc>
        <w:tc>
          <w:tcPr>
            <w:tcW w:w="5806" w:type="dxa"/>
            <w:vAlign w:val="center"/>
          </w:tcPr>
          <w:p w14:paraId="55AC55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县财政局农村财政服务中心主任</w:t>
            </w:r>
          </w:p>
        </w:tc>
      </w:tr>
      <w:tr w14:paraId="0FED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2C8DA4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p>
        </w:tc>
        <w:tc>
          <w:tcPr>
            <w:tcW w:w="1439" w:type="dxa"/>
            <w:vAlign w:val="center"/>
          </w:tcPr>
          <w:p w14:paraId="3CD515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施志奇</w:t>
            </w:r>
          </w:p>
        </w:tc>
        <w:tc>
          <w:tcPr>
            <w:tcW w:w="5806" w:type="dxa"/>
            <w:vAlign w:val="center"/>
          </w:tcPr>
          <w:p w14:paraId="40E72F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县财政局农村财政服务中心副主任</w:t>
            </w:r>
          </w:p>
        </w:tc>
      </w:tr>
      <w:tr w14:paraId="314A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24F359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县司法局</w:t>
            </w:r>
          </w:p>
        </w:tc>
        <w:tc>
          <w:tcPr>
            <w:tcW w:w="1439" w:type="dxa"/>
            <w:vAlign w:val="center"/>
          </w:tcPr>
          <w:p w14:paraId="40BD0C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谭志军</w:t>
            </w:r>
          </w:p>
        </w:tc>
        <w:tc>
          <w:tcPr>
            <w:tcW w:w="5806" w:type="dxa"/>
            <w:vAlign w:val="center"/>
          </w:tcPr>
          <w:p w14:paraId="1FDB7B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县司法局执法监督股负责人</w:t>
            </w:r>
          </w:p>
        </w:tc>
      </w:tr>
      <w:tr w14:paraId="28F7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74C704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p>
        </w:tc>
        <w:tc>
          <w:tcPr>
            <w:tcW w:w="1439" w:type="dxa"/>
            <w:vAlign w:val="center"/>
          </w:tcPr>
          <w:p w14:paraId="04FA96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金松莲</w:t>
            </w:r>
          </w:p>
        </w:tc>
        <w:tc>
          <w:tcPr>
            <w:tcW w:w="5806" w:type="dxa"/>
            <w:vAlign w:val="center"/>
          </w:tcPr>
          <w:p w14:paraId="255F2A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县司法局干部</w:t>
            </w:r>
          </w:p>
        </w:tc>
      </w:tr>
      <w:tr w14:paraId="1E57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79840A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县自然资源和规划局</w:t>
            </w:r>
          </w:p>
        </w:tc>
        <w:tc>
          <w:tcPr>
            <w:tcW w:w="1439" w:type="dxa"/>
            <w:vAlign w:val="center"/>
          </w:tcPr>
          <w:p w14:paraId="718F41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王建国</w:t>
            </w:r>
          </w:p>
        </w:tc>
        <w:tc>
          <w:tcPr>
            <w:tcW w:w="5806" w:type="dxa"/>
            <w:vAlign w:val="center"/>
          </w:tcPr>
          <w:p w14:paraId="72F91E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县自然资源和规划局不动产登记中心副主任</w:t>
            </w:r>
          </w:p>
        </w:tc>
      </w:tr>
      <w:tr w14:paraId="1A00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1900B3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p>
        </w:tc>
        <w:tc>
          <w:tcPr>
            <w:tcW w:w="1439" w:type="dxa"/>
            <w:vAlign w:val="center"/>
          </w:tcPr>
          <w:p w14:paraId="025D20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王  琛</w:t>
            </w:r>
          </w:p>
        </w:tc>
        <w:tc>
          <w:tcPr>
            <w:tcW w:w="5806" w:type="dxa"/>
            <w:vAlign w:val="center"/>
          </w:tcPr>
          <w:p w14:paraId="6309BE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县自然资源和规划局不动产登记中心业务员</w:t>
            </w:r>
          </w:p>
        </w:tc>
      </w:tr>
      <w:tr w14:paraId="2E22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7C7357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县住建局</w:t>
            </w:r>
          </w:p>
        </w:tc>
        <w:tc>
          <w:tcPr>
            <w:tcW w:w="1439" w:type="dxa"/>
            <w:vAlign w:val="center"/>
          </w:tcPr>
          <w:p w14:paraId="08B3FA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韩祖伟</w:t>
            </w:r>
          </w:p>
        </w:tc>
        <w:tc>
          <w:tcPr>
            <w:tcW w:w="5806" w:type="dxa"/>
            <w:vAlign w:val="center"/>
          </w:tcPr>
          <w:p w14:paraId="56BDAA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县住建局党组成员、副局长</w:t>
            </w:r>
          </w:p>
        </w:tc>
      </w:tr>
      <w:tr w14:paraId="133F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0796C3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p>
        </w:tc>
        <w:tc>
          <w:tcPr>
            <w:tcW w:w="1439" w:type="dxa"/>
            <w:vAlign w:val="center"/>
          </w:tcPr>
          <w:p w14:paraId="0288AC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毛  渊</w:t>
            </w:r>
          </w:p>
        </w:tc>
        <w:tc>
          <w:tcPr>
            <w:tcW w:w="5806" w:type="dxa"/>
            <w:vAlign w:val="center"/>
          </w:tcPr>
          <w:p w14:paraId="15F35F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县住建局村镇股负责人</w:t>
            </w:r>
          </w:p>
        </w:tc>
      </w:tr>
      <w:tr w14:paraId="19A0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33240C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r>
              <w:rPr>
                <w:rFonts w:hint="eastAsia" w:ascii="仿宋" w:hAnsi="仿宋" w:eastAsia="仿宋" w:cs="仿宋"/>
                <w:color w:val="auto"/>
                <w:sz w:val="26"/>
                <w:szCs w:val="26"/>
                <w:shd w:val="clear" w:color="auto" w:fill="FFFFFF"/>
                <w:lang w:val="en-US" w:eastAsia="zh-CN"/>
              </w:rPr>
              <w:t>县水利局</w:t>
            </w:r>
          </w:p>
        </w:tc>
        <w:tc>
          <w:tcPr>
            <w:tcW w:w="1439" w:type="dxa"/>
            <w:vAlign w:val="center"/>
          </w:tcPr>
          <w:p w14:paraId="47F62A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陈世斌</w:t>
            </w:r>
          </w:p>
        </w:tc>
        <w:tc>
          <w:tcPr>
            <w:tcW w:w="5806" w:type="dxa"/>
            <w:vAlign w:val="center"/>
          </w:tcPr>
          <w:p w14:paraId="0C60C0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县水利局党组成员、工会主席</w:t>
            </w:r>
          </w:p>
        </w:tc>
      </w:tr>
      <w:tr w14:paraId="700E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3DBD99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vertAlign w:val="baseline"/>
                <w:lang w:val="en-US" w:eastAsia="zh-CN"/>
              </w:rPr>
            </w:pPr>
          </w:p>
        </w:tc>
        <w:tc>
          <w:tcPr>
            <w:tcW w:w="1439" w:type="dxa"/>
            <w:vAlign w:val="center"/>
          </w:tcPr>
          <w:p w14:paraId="39F39F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丁  晓</w:t>
            </w:r>
          </w:p>
        </w:tc>
        <w:tc>
          <w:tcPr>
            <w:tcW w:w="5806" w:type="dxa"/>
            <w:vAlign w:val="center"/>
          </w:tcPr>
          <w:p w14:paraId="146A7E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县水利局行政审批股干部</w:t>
            </w:r>
          </w:p>
        </w:tc>
      </w:tr>
      <w:tr w14:paraId="38AA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71D8AE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县农业农村局</w:t>
            </w:r>
          </w:p>
        </w:tc>
        <w:tc>
          <w:tcPr>
            <w:tcW w:w="1439" w:type="dxa"/>
            <w:vAlign w:val="center"/>
          </w:tcPr>
          <w:p w14:paraId="443B42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徐助华</w:t>
            </w:r>
          </w:p>
        </w:tc>
        <w:tc>
          <w:tcPr>
            <w:tcW w:w="5806" w:type="dxa"/>
            <w:vAlign w:val="center"/>
          </w:tcPr>
          <w:p w14:paraId="4A94F4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县农业农村局农村事务中心主任</w:t>
            </w:r>
          </w:p>
        </w:tc>
      </w:tr>
      <w:tr w14:paraId="5498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0A5084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62F871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代明光</w:t>
            </w:r>
          </w:p>
        </w:tc>
        <w:tc>
          <w:tcPr>
            <w:tcW w:w="5806" w:type="dxa"/>
            <w:vAlign w:val="center"/>
          </w:tcPr>
          <w:p w14:paraId="4CC599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县农业农村局农村事务中心干部</w:t>
            </w:r>
          </w:p>
        </w:tc>
      </w:tr>
      <w:tr w14:paraId="4742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4F317C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县林业局</w:t>
            </w:r>
          </w:p>
        </w:tc>
        <w:tc>
          <w:tcPr>
            <w:tcW w:w="1439" w:type="dxa"/>
            <w:vAlign w:val="center"/>
          </w:tcPr>
          <w:p w14:paraId="1A292C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程细楚</w:t>
            </w:r>
          </w:p>
        </w:tc>
        <w:tc>
          <w:tcPr>
            <w:tcW w:w="5806" w:type="dxa"/>
            <w:vAlign w:val="center"/>
          </w:tcPr>
          <w:p w14:paraId="55E65D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县林业局党组成员、副局长</w:t>
            </w:r>
          </w:p>
        </w:tc>
      </w:tr>
      <w:tr w14:paraId="4C8A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7D698C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06B4E2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王建敏</w:t>
            </w:r>
          </w:p>
        </w:tc>
        <w:tc>
          <w:tcPr>
            <w:tcW w:w="5806" w:type="dxa"/>
            <w:vAlign w:val="center"/>
          </w:tcPr>
          <w:p w14:paraId="7875BE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县林业局造林股股长</w:t>
            </w:r>
          </w:p>
        </w:tc>
      </w:tr>
      <w:tr w14:paraId="5FBB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26C589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县交通局</w:t>
            </w:r>
          </w:p>
        </w:tc>
        <w:tc>
          <w:tcPr>
            <w:tcW w:w="1439" w:type="dxa"/>
            <w:vAlign w:val="center"/>
          </w:tcPr>
          <w:p w14:paraId="79ED68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庞平珍</w:t>
            </w:r>
          </w:p>
        </w:tc>
        <w:tc>
          <w:tcPr>
            <w:tcW w:w="5806" w:type="dxa"/>
            <w:vAlign w:val="center"/>
          </w:tcPr>
          <w:p w14:paraId="5BDF93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县交通局党组成员、副局长</w:t>
            </w:r>
          </w:p>
        </w:tc>
      </w:tr>
      <w:tr w14:paraId="53E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21998B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2C030B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夏昌勇</w:t>
            </w:r>
          </w:p>
        </w:tc>
        <w:tc>
          <w:tcPr>
            <w:tcW w:w="5806" w:type="dxa"/>
            <w:vAlign w:val="center"/>
          </w:tcPr>
          <w:p w14:paraId="2395FB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县交通局公路股负责人</w:t>
            </w:r>
          </w:p>
        </w:tc>
      </w:tr>
      <w:tr w14:paraId="31E3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79A8A7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县政务服务和大数据局</w:t>
            </w:r>
          </w:p>
        </w:tc>
        <w:tc>
          <w:tcPr>
            <w:tcW w:w="1439" w:type="dxa"/>
            <w:vAlign w:val="center"/>
          </w:tcPr>
          <w:p w14:paraId="50E081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陈亚丽</w:t>
            </w:r>
          </w:p>
        </w:tc>
        <w:tc>
          <w:tcPr>
            <w:tcW w:w="5806" w:type="dxa"/>
            <w:vAlign w:val="center"/>
          </w:tcPr>
          <w:p w14:paraId="5B0425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w w:val="90"/>
                <w:sz w:val="26"/>
                <w:szCs w:val="26"/>
                <w:shd w:val="clear" w:color="auto" w:fill="FFFFFF"/>
                <w:lang w:val="en-US" w:eastAsia="zh-CN"/>
              </w:rPr>
              <w:t>县政务服务和大数据局公共资源管理股负责人</w:t>
            </w:r>
          </w:p>
        </w:tc>
      </w:tr>
      <w:tr w14:paraId="7160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4C800F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4A8493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王  燕</w:t>
            </w:r>
          </w:p>
        </w:tc>
        <w:tc>
          <w:tcPr>
            <w:tcW w:w="5806" w:type="dxa"/>
            <w:vAlign w:val="center"/>
          </w:tcPr>
          <w:p w14:paraId="371313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w w:val="90"/>
                <w:sz w:val="26"/>
                <w:szCs w:val="26"/>
                <w:shd w:val="clear" w:color="auto" w:fill="FFFFFF"/>
                <w:lang w:val="en-US" w:eastAsia="zh-CN"/>
              </w:rPr>
              <w:t>县政务服务和大数据局公共资源交易股工作人员</w:t>
            </w:r>
          </w:p>
        </w:tc>
      </w:tr>
      <w:tr w14:paraId="310F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247E7A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县公共资源交易中心</w:t>
            </w:r>
          </w:p>
        </w:tc>
        <w:tc>
          <w:tcPr>
            <w:tcW w:w="1439" w:type="dxa"/>
            <w:vAlign w:val="center"/>
          </w:tcPr>
          <w:p w14:paraId="64C2F9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杜志勇</w:t>
            </w:r>
          </w:p>
        </w:tc>
        <w:tc>
          <w:tcPr>
            <w:tcW w:w="5806" w:type="dxa"/>
            <w:vAlign w:val="center"/>
          </w:tcPr>
          <w:p w14:paraId="4B8E1C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县公共资源交易中心农村综合产权交易部主任</w:t>
            </w:r>
          </w:p>
        </w:tc>
      </w:tr>
      <w:tr w14:paraId="0DCE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577AD8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68465C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吴亚雄</w:t>
            </w:r>
          </w:p>
        </w:tc>
        <w:tc>
          <w:tcPr>
            <w:tcW w:w="5806" w:type="dxa"/>
            <w:vAlign w:val="center"/>
          </w:tcPr>
          <w:p w14:paraId="39B0DB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县公共资源交易中心土（矿）权交易部负责人</w:t>
            </w:r>
          </w:p>
        </w:tc>
      </w:tr>
      <w:tr w14:paraId="4BAD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16" w:type="dxa"/>
            <w:vMerge w:val="restart"/>
            <w:vAlign w:val="center"/>
          </w:tcPr>
          <w:p w14:paraId="3FFBAF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国家金融监督管理总局崇阳监管支局</w:t>
            </w:r>
          </w:p>
        </w:tc>
        <w:tc>
          <w:tcPr>
            <w:tcW w:w="1439" w:type="dxa"/>
            <w:vAlign w:val="center"/>
          </w:tcPr>
          <w:p w14:paraId="2C2BF9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陈梓豪</w:t>
            </w:r>
          </w:p>
        </w:tc>
        <w:tc>
          <w:tcPr>
            <w:tcW w:w="5806" w:type="dxa"/>
            <w:vAlign w:val="center"/>
          </w:tcPr>
          <w:p w14:paraId="3BE0A5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国家金融监督管理总局崇阳监管支局副局长</w:t>
            </w:r>
          </w:p>
        </w:tc>
      </w:tr>
      <w:tr w14:paraId="098A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16" w:type="dxa"/>
            <w:vMerge w:val="continue"/>
            <w:vAlign w:val="center"/>
          </w:tcPr>
          <w:p w14:paraId="68C422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3AA021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廖俊彦</w:t>
            </w:r>
          </w:p>
        </w:tc>
        <w:tc>
          <w:tcPr>
            <w:tcW w:w="5806" w:type="dxa"/>
            <w:vAlign w:val="center"/>
          </w:tcPr>
          <w:p w14:paraId="13E449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国家金融监督管理总局崇阳监管支局干部</w:t>
            </w:r>
          </w:p>
        </w:tc>
      </w:tr>
      <w:tr w14:paraId="1704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18DA04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肖岭乡</w:t>
            </w:r>
          </w:p>
        </w:tc>
        <w:tc>
          <w:tcPr>
            <w:tcW w:w="1439" w:type="dxa"/>
            <w:vAlign w:val="center"/>
          </w:tcPr>
          <w:p w14:paraId="140F40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杨  燕</w:t>
            </w:r>
          </w:p>
        </w:tc>
        <w:tc>
          <w:tcPr>
            <w:tcW w:w="5806" w:type="dxa"/>
            <w:vAlign w:val="center"/>
          </w:tcPr>
          <w:p w14:paraId="58DC9B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肖岭乡党委副书记</w:t>
            </w:r>
          </w:p>
        </w:tc>
      </w:tr>
      <w:tr w14:paraId="23C2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616EA2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10023A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宋锦洋</w:t>
            </w:r>
          </w:p>
        </w:tc>
        <w:tc>
          <w:tcPr>
            <w:tcW w:w="5806" w:type="dxa"/>
            <w:vAlign w:val="center"/>
          </w:tcPr>
          <w:p w14:paraId="680789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一级科员</w:t>
            </w:r>
          </w:p>
        </w:tc>
      </w:tr>
      <w:tr w14:paraId="5AE8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7C9FF8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沙坪镇</w:t>
            </w:r>
          </w:p>
        </w:tc>
        <w:tc>
          <w:tcPr>
            <w:tcW w:w="1439" w:type="dxa"/>
            <w:vAlign w:val="center"/>
          </w:tcPr>
          <w:p w14:paraId="2EB495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邓进仕</w:t>
            </w:r>
          </w:p>
        </w:tc>
        <w:tc>
          <w:tcPr>
            <w:tcW w:w="5806" w:type="dxa"/>
            <w:vAlign w:val="center"/>
          </w:tcPr>
          <w:p w14:paraId="12FD22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 xml:space="preserve"> 沙坪镇党委委员、副镇长</w:t>
            </w:r>
          </w:p>
        </w:tc>
      </w:tr>
      <w:tr w14:paraId="7BAA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18A7B0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1D512E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魏  昕</w:t>
            </w:r>
          </w:p>
        </w:tc>
        <w:tc>
          <w:tcPr>
            <w:tcW w:w="5806" w:type="dxa"/>
            <w:vAlign w:val="center"/>
          </w:tcPr>
          <w:p w14:paraId="14FC26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沙坪镇农业办主任</w:t>
            </w:r>
          </w:p>
        </w:tc>
      </w:tr>
      <w:tr w14:paraId="692F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0B3645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石城镇</w:t>
            </w:r>
          </w:p>
        </w:tc>
        <w:tc>
          <w:tcPr>
            <w:tcW w:w="1439" w:type="dxa"/>
            <w:vAlign w:val="center"/>
          </w:tcPr>
          <w:p w14:paraId="3C3176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李周凤</w:t>
            </w:r>
          </w:p>
        </w:tc>
        <w:tc>
          <w:tcPr>
            <w:tcW w:w="5806" w:type="dxa"/>
            <w:vAlign w:val="center"/>
          </w:tcPr>
          <w:p w14:paraId="0869A1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石城镇党委副书记</w:t>
            </w:r>
          </w:p>
        </w:tc>
      </w:tr>
      <w:tr w14:paraId="26E8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6666F8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32C5E1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甘国娟</w:t>
            </w:r>
          </w:p>
        </w:tc>
        <w:tc>
          <w:tcPr>
            <w:tcW w:w="5806" w:type="dxa"/>
            <w:vAlign w:val="center"/>
          </w:tcPr>
          <w:p w14:paraId="7B4DA3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石城镇干部</w:t>
            </w:r>
          </w:p>
        </w:tc>
      </w:tr>
      <w:tr w14:paraId="2717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55A68C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桂花泉镇</w:t>
            </w:r>
          </w:p>
        </w:tc>
        <w:tc>
          <w:tcPr>
            <w:tcW w:w="1439" w:type="dxa"/>
            <w:vAlign w:val="center"/>
          </w:tcPr>
          <w:p w14:paraId="3AF48F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甘卫民</w:t>
            </w:r>
          </w:p>
        </w:tc>
        <w:tc>
          <w:tcPr>
            <w:tcW w:w="5806" w:type="dxa"/>
            <w:vAlign w:val="center"/>
          </w:tcPr>
          <w:p w14:paraId="140460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桂花泉镇党委委员、副镇长</w:t>
            </w:r>
          </w:p>
        </w:tc>
      </w:tr>
      <w:tr w14:paraId="6A99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10FE31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2893E5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华  明</w:t>
            </w:r>
          </w:p>
        </w:tc>
        <w:tc>
          <w:tcPr>
            <w:tcW w:w="5806" w:type="dxa"/>
            <w:vAlign w:val="center"/>
          </w:tcPr>
          <w:p w14:paraId="468521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桂花泉镇党政办干部</w:t>
            </w:r>
          </w:p>
        </w:tc>
      </w:tr>
      <w:tr w14:paraId="3F87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70B9E2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白霓镇</w:t>
            </w:r>
          </w:p>
        </w:tc>
        <w:tc>
          <w:tcPr>
            <w:tcW w:w="1439" w:type="dxa"/>
            <w:vAlign w:val="center"/>
          </w:tcPr>
          <w:p w14:paraId="619CC4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 xml:space="preserve">张亚松 </w:t>
            </w:r>
          </w:p>
        </w:tc>
        <w:tc>
          <w:tcPr>
            <w:tcW w:w="5806" w:type="dxa"/>
            <w:vAlign w:val="center"/>
          </w:tcPr>
          <w:p w14:paraId="2E25E5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白霓镇党委委员、副镇长</w:t>
            </w:r>
          </w:p>
        </w:tc>
      </w:tr>
      <w:tr w14:paraId="42D3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518FD5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3D7D9B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刘啸洋</w:t>
            </w:r>
          </w:p>
        </w:tc>
        <w:tc>
          <w:tcPr>
            <w:tcW w:w="5806" w:type="dxa"/>
            <w:vAlign w:val="center"/>
          </w:tcPr>
          <w:p w14:paraId="3D45B0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一级科员</w:t>
            </w:r>
          </w:p>
        </w:tc>
      </w:tr>
      <w:tr w14:paraId="19D5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20C945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default"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铜钟乡</w:t>
            </w:r>
          </w:p>
        </w:tc>
        <w:tc>
          <w:tcPr>
            <w:tcW w:w="1439" w:type="dxa"/>
            <w:vAlign w:val="center"/>
          </w:tcPr>
          <w:p w14:paraId="4842CA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吴宏军</w:t>
            </w:r>
          </w:p>
        </w:tc>
        <w:tc>
          <w:tcPr>
            <w:tcW w:w="5806" w:type="dxa"/>
            <w:vAlign w:val="center"/>
          </w:tcPr>
          <w:p w14:paraId="2531FC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铜钟乡党委委员、副乡长</w:t>
            </w:r>
          </w:p>
        </w:tc>
      </w:tr>
      <w:tr w14:paraId="018C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249A82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64A2BD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王清颖</w:t>
            </w:r>
          </w:p>
        </w:tc>
        <w:tc>
          <w:tcPr>
            <w:tcW w:w="5806" w:type="dxa"/>
            <w:vAlign w:val="center"/>
          </w:tcPr>
          <w:p w14:paraId="208A5A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铜钟乡干部</w:t>
            </w:r>
          </w:p>
        </w:tc>
      </w:tr>
      <w:tr w14:paraId="10D6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6D6322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港口乡</w:t>
            </w:r>
          </w:p>
        </w:tc>
        <w:tc>
          <w:tcPr>
            <w:tcW w:w="1439" w:type="dxa"/>
            <w:vAlign w:val="center"/>
          </w:tcPr>
          <w:p w14:paraId="1A353D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汪德义</w:t>
            </w:r>
          </w:p>
        </w:tc>
        <w:tc>
          <w:tcPr>
            <w:tcW w:w="5806" w:type="dxa"/>
            <w:vAlign w:val="center"/>
          </w:tcPr>
          <w:p w14:paraId="00A5A5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港口乡党委委员、副乡长</w:t>
            </w:r>
          </w:p>
        </w:tc>
      </w:tr>
      <w:tr w14:paraId="6D91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0A5016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512098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谭灿玮</w:t>
            </w:r>
          </w:p>
        </w:tc>
        <w:tc>
          <w:tcPr>
            <w:tcW w:w="5806" w:type="dxa"/>
            <w:vAlign w:val="center"/>
          </w:tcPr>
          <w:p w14:paraId="7C7AAB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港口乡干部</w:t>
            </w:r>
          </w:p>
        </w:tc>
      </w:tr>
      <w:tr w14:paraId="186C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731E5A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路口镇</w:t>
            </w:r>
          </w:p>
        </w:tc>
        <w:tc>
          <w:tcPr>
            <w:tcW w:w="1439" w:type="dxa"/>
            <w:vAlign w:val="center"/>
          </w:tcPr>
          <w:p w14:paraId="3581A4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黄  乐</w:t>
            </w:r>
          </w:p>
        </w:tc>
        <w:tc>
          <w:tcPr>
            <w:tcW w:w="5806" w:type="dxa"/>
            <w:vAlign w:val="center"/>
          </w:tcPr>
          <w:p w14:paraId="35E951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路口镇副科级干部</w:t>
            </w:r>
          </w:p>
        </w:tc>
      </w:tr>
      <w:tr w14:paraId="0A5A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44BC94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03865C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廖万新</w:t>
            </w:r>
          </w:p>
        </w:tc>
        <w:tc>
          <w:tcPr>
            <w:tcW w:w="5806" w:type="dxa"/>
            <w:vAlign w:val="center"/>
          </w:tcPr>
          <w:p w14:paraId="496977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一级科员</w:t>
            </w:r>
          </w:p>
        </w:tc>
      </w:tr>
      <w:tr w14:paraId="7249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28AEFC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金塘镇</w:t>
            </w:r>
          </w:p>
        </w:tc>
        <w:tc>
          <w:tcPr>
            <w:tcW w:w="1439" w:type="dxa"/>
            <w:vAlign w:val="center"/>
          </w:tcPr>
          <w:p w14:paraId="51A176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廖维新</w:t>
            </w:r>
          </w:p>
        </w:tc>
        <w:tc>
          <w:tcPr>
            <w:tcW w:w="5806" w:type="dxa"/>
            <w:vAlign w:val="center"/>
          </w:tcPr>
          <w:p w14:paraId="04CF98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金塘镇政法干部</w:t>
            </w:r>
          </w:p>
        </w:tc>
      </w:tr>
      <w:tr w14:paraId="184D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25A8E2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0CA609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徐臣功</w:t>
            </w:r>
          </w:p>
        </w:tc>
        <w:tc>
          <w:tcPr>
            <w:tcW w:w="5806" w:type="dxa"/>
            <w:vAlign w:val="center"/>
          </w:tcPr>
          <w:p w14:paraId="74E719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金塘镇政法干部</w:t>
            </w:r>
          </w:p>
        </w:tc>
      </w:tr>
      <w:tr w14:paraId="3A84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677F1D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高枧乡</w:t>
            </w:r>
          </w:p>
        </w:tc>
        <w:tc>
          <w:tcPr>
            <w:tcW w:w="1439" w:type="dxa"/>
            <w:vAlign w:val="center"/>
          </w:tcPr>
          <w:p w14:paraId="0267E3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张方继</w:t>
            </w:r>
          </w:p>
        </w:tc>
        <w:tc>
          <w:tcPr>
            <w:tcW w:w="5806" w:type="dxa"/>
            <w:vAlign w:val="center"/>
          </w:tcPr>
          <w:p w14:paraId="3AB31A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高枧乡人大主席</w:t>
            </w:r>
          </w:p>
        </w:tc>
      </w:tr>
      <w:tr w14:paraId="7C26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4F0ED0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7BB8F6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胡正宇</w:t>
            </w:r>
          </w:p>
        </w:tc>
        <w:tc>
          <w:tcPr>
            <w:tcW w:w="5806" w:type="dxa"/>
            <w:vAlign w:val="center"/>
          </w:tcPr>
          <w:p w14:paraId="35421C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高枧乡政法办主任</w:t>
            </w:r>
          </w:p>
        </w:tc>
      </w:tr>
      <w:tr w14:paraId="5D02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4C1DCA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青山镇</w:t>
            </w:r>
          </w:p>
        </w:tc>
        <w:tc>
          <w:tcPr>
            <w:tcW w:w="1439" w:type="dxa"/>
            <w:vAlign w:val="center"/>
          </w:tcPr>
          <w:p w14:paraId="4F5404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张  进</w:t>
            </w:r>
          </w:p>
        </w:tc>
        <w:tc>
          <w:tcPr>
            <w:tcW w:w="5806" w:type="dxa"/>
            <w:vAlign w:val="center"/>
          </w:tcPr>
          <w:p w14:paraId="2CE4E3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青山镇党委副书记、工会主席</w:t>
            </w:r>
          </w:p>
        </w:tc>
      </w:tr>
      <w:tr w14:paraId="4066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068A32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7219E4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陈  登</w:t>
            </w:r>
          </w:p>
        </w:tc>
        <w:tc>
          <w:tcPr>
            <w:tcW w:w="5806" w:type="dxa"/>
            <w:vAlign w:val="center"/>
          </w:tcPr>
          <w:p w14:paraId="17DC72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青山镇干部</w:t>
            </w:r>
          </w:p>
        </w:tc>
      </w:tr>
      <w:tr w14:paraId="0355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vAlign w:val="center"/>
          </w:tcPr>
          <w:p w14:paraId="6B00EF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天城镇</w:t>
            </w:r>
          </w:p>
        </w:tc>
        <w:tc>
          <w:tcPr>
            <w:tcW w:w="1439" w:type="dxa"/>
            <w:vAlign w:val="center"/>
          </w:tcPr>
          <w:p w14:paraId="50344C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殷均亮</w:t>
            </w:r>
          </w:p>
        </w:tc>
        <w:tc>
          <w:tcPr>
            <w:tcW w:w="5806" w:type="dxa"/>
            <w:vAlign w:val="center"/>
          </w:tcPr>
          <w:p w14:paraId="7C7F7C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天城镇人大主席</w:t>
            </w:r>
          </w:p>
        </w:tc>
      </w:tr>
      <w:tr w14:paraId="431C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vAlign w:val="center"/>
          </w:tcPr>
          <w:p w14:paraId="50B2CE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p>
        </w:tc>
        <w:tc>
          <w:tcPr>
            <w:tcW w:w="1439" w:type="dxa"/>
            <w:vAlign w:val="center"/>
          </w:tcPr>
          <w:p w14:paraId="448995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王  喆</w:t>
            </w:r>
          </w:p>
        </w:tc>
        <w:tc>
          <w:tcPr>
            <w:tcW w:w="5806" w:type="dxa"/>
            <w:vAlign w:val="center"/>
          </w:tcPr>
          <w:p w14:paraId="38E2D1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26"/>
                <w:szCs w:val="26"/>
                <w:shd w:val="clear" w:color="auto" w:fill="FFFFFF"/>
                <w:lang w:val="en-US" w:eastAsia="zh-CN"/>
              </w:rPr>
            </w:pPr>
            <w:r>
              <w:rPr>
                <w:rFonts w:hint="eastAsia" w:ascii="仿宋" w:hAnsi="仿宋" w:eastAsia="仿宋" w:cs="仿宋"/>
                <w:color w:val="auto"/>
                <w:sz w:val="26"/>
                <w:szCs w:val="26"/>
                <w:shd w:val="clear" w:color="auto" w:fill="FFFFFF"/>
                <w:lang w:val="en-US" w:eastAsia="zh-CN"/>
              </w:rPr>
              <w:t>天城镇干部</w:t>
            </w:r>
          </w:p>
        </w:tc>
      </w:tr>
    </w:tbl>
    <w:p w14:paraId="76966DCE">
      <w:pPr>
        <w:keepNext w:val="0"/>
        <w:keepLines w:val="0"/>
        <w:pageBreakBefore w:val="0"/>
        <w:widowControl/>
        <w:kinsoku w:val="0"/>
        <w:wordWrap w:val="0"/>
        <w:overflowPunct/>
        <w:topLinePunct w:val="0"/>
        <w:autoSpaceDE w:val="0"/>
        <w:autoSpaceDN w:val="0"/>
        <w:bidi w:val="0"/>
        <w:adjustRightInd w:val="0"/>
        <w:snapToGrid w:val="0"/>
        <w:spacing w:line="570" w:lineRule="exact"/>
        <w:jc w:val="both"/>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sectPr>
      <w:footerReference r:id="rId5" w:type="default"/>
      <w:pgSz w:w="11906" w:h="16838"/>
      <w:pgMar w:top="2098" w:right="1474" w:bottom="1984" w:left="1587" w:header="0" w:footer="0"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82BC5">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F61D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5F61D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81638E"/>
    <w:multiLevelType w:val="singleLevel"/>
    <w:tmpl w:val="4A8163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U3YzZiOWI4ODgwMmM3YWMyNmY2MTUzM2YyZGYyMjUifQ=="/>
  </w:docVars>
  <w:rsids>
    <w:rsidRoot w:val="00000000"/>
    <w:rsid w:val="00C530CB"/>
    <w:rsid w:val="01006567"/>
    <w:rsid w:val="029B7181"/>
    <w:rsid w:val="041917A4"/>
    <w:rsid w:val="04BA0275"/>
    <w:rsid w:val="05DB36AB"/>
    <w:rsid w:val="068C0E31"/>
    <w:rsid w:val="08931509"/>
    <w:rsid w:val="09FE169E"/>
    <w:rsid w:val="0AF52525"/>
    <w:rsid w:val="0C2F4E5F"/>
    <w:rsid w:val="0C8D69A8"/>
    <w:rsid w:val="0F467F51"/>
    <w:rsid w:val="10FF5A82"/>
    <w:rsid w:val="116B3471"/>
    <w:rsid w:val="117D1831"/>
    <w:rsid w:val="165D6CAD"/>
    <w:rsid w:val="16D25329"/>
    <w:rsid w:val="1B7B73D6"/>
    <w:rsid w:val="200F0A46"/>
    <w:rsid w:val="20CC0A90"/>
    <w:rsid w:val="22E45F62"/>
    <w:rsid w:val="29E22AF3"/>
    <w:rsid w:val="2FFF4864"/>
    <w:rsid w:val="31DF2094"/>
    <w:rsid w:val="33F93C36"/>
    <w:rsid w:val="34526C2E"/>
    <w:rsid w:val="34AA2748"/>
    <w:rsid w:val="378A79A8"/>
    <w:rsid w:val="39BC2CEA"/>
    <w:rsid w:val="3E07729F"/>
    <w:rsid w:val="3E470969"/>
    <w:rsid w:val="3E4828B5"/>
    <w:rsid w:val="44581BB7"/>
    <w:rsid w:val="4474371A"/>
    <w:rsid w:val="50C51E8C"/>
    <w:rsid w:val="53C52A61"/>
    <w:rsid w:val="541C71E4"/>
    <w:rsid w:val="54B712B2"/>
    <w:rsid w:val="5B01367D"/>
    <w:rsid w:val="5D645CC5"/>
    <w:rsid w:val="5E507D58"/>
    <w:rsid w:val="5E8048B9"/>
    <w:rsid w:val="60BB71C0"/>
    <w:rsid w:val="687E1D30"/>
    <w:rsid w:val="695B4416"/>
    <w:rsid w:val="6F76451C"/>
    <w:rsid w:val="73C95C46"/>
    <w:rsid w:val="74F3698A"/>
    <w:rsid w:val="78126A72"/>
    <w:rsid w:val="789140F9"/>
    <w:rsid w:val="7D644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eastAsia="仿宋_GB2312" w:cs="Calibri"/>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仿宋_GB2312" w:cs="Calibri"/>
      <w:sz w:val="18"/>
      <w:szCs w:val="18"/>
    </w:rPr>
  </w:style>
  <w:style w:type="paragraph" w:styleId="5">
    <w:name w:val="index 7"/>
    <w:basedOn w:val="1"/>
    <w:next w:val="1"/>
    <w:autoRedefine/>
    <w:semiHidden/>
    <w:qFormat/>
    <w:uiPriority w:val="0"/>
    <w:pPr>
      <w:jc w:val="center"/>
    </w:pPr>
    <w:rPr>
      <w:rFonts w:ascii="仿宋" w:hAnsi="宋体" w:eastAsia="仿宋"/>
      <w:sz w:val="32"/>
      <w:szCs w:val="32"/>
    </w:rPr>
  </w:style>
  <w:style w:type="paragraph" w:styleId="6">
    <w:name w:val="Normal (Web)"/>
    <w:basedOn w:val="1"/>
    <w:next w:val="5"/>
    <w:autoRedefine/>
    <w:qFormat/>
    <w:uiPriority w:val="0"/>
    <w:rPr>
      <w:rFonts w:ascii="宋体" w:hAnsi="宋体" w:eastAsia="仿宋_GB2312" w:cs="宋体"/>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rPr>
      <w:rFonts w:cs="Times New Roman"/>
    </w:rPr>
  </w:style>
  <w:style w:type="character" w:styleId="11">
    <w:name w:val="Hyperlink"/>
    <w:basedOn w:val="9"/>
    <w:autoRedefine/>
    <w:qFormat/>
    <w:uiPriority w:val="0"/>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1455</Words>
  <Characters>1488</Characters>
  <TotalTime>68</TotalTime>
  <ScaleCrop>false</ScaleCrop>
  <LinksUpToDate>false</LinksUpToDate>
  <CharactersWithSpaces>1513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2023-09-08T09:16:00Z</dcterms:created>
  <dc:creator>Kingsoft-PDF</dc:creator>
  <cp:lastModifiedBy>安</cp:lastModifiedBy>
  <cp:lastPrinted>2023-10-07T02:36:00Z</cp:lastPrinted>
  <dcterms:modified xsi:type="dcterms:W3CDTF">2024-11-29T08:25:45Z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2023-09-08T09:16:59Z</vt:filetime>
  </property>
  <property fmtid="{D5CDD505-2E9C-101B-9397-08002B2CF9AE}" pid="4" name="UsrData">
    <vt:lpwstr>64fa7604d301b7001fa4027awl</vt:lpwstr>
  </property>
  <property fmtid="{D5CDD505-2E9C-101B-9397-08002B2CF9AE}" pid="5" name="KSOProductBuildVer">
    <vt:lpwstr>2052-12.1.0.19302</vt:lpwstr>
  </property>
  <property fmtid="{D5CDD505-2E9C-101B-9397-08002B2CF9AE}" pid="6" name="ICV">
    <vt:lpwstr>7F80CEB79FBD4E2CBCC71422475BD15C_13</vt:lpwstr>
  </property>
</Properties>
</file>