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40" w:lineRule="exact"/>
        <w:jc w:val="center"/>
        <w:textAlignment w:val="auto"/>
        <w:rPr>
          <w:b/>
          <w:bCs/>
          <w:sz w:val="44"/>
          <w:szCs w:val="44"/>
        </w:rPr>
      </w:pPr>
      <w:r>
        <w:rPr>
          <w:rFonts w:hint="eastAsia"/>
          <w:b/>
          <w:bCs/>
          <w:sz w:val="44"/>
          <w:szCs w:val="44"/>
        </w:rPr>
        <w:t>崇阳县农业农村局</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40" w:lineRule="exact"/>
        <w:jc w:val="center"/>
        <w:textAlignment w:val="auto"/>
        <w:rPr>
          <w:rFonts w:hint="eastAsia"/>
          <w:b/>
          <w:bCs/>
          <w:sz w:val="44"/>
          <w:szCs w:val="44"/>
        </w:rPr>
      </w:pPr>
      <w:r>
        <w:rPr>
          <w:rFonts w:hint="eastAsia"/>
          <w:b/>
          <w:bCs/>
          <w:sz w:val="44"/>
          <w:szCs w:val="44"/>
        </w:rPr>
        <w:t>202</w:t>
      </w:r>
      <w:r>
        <w:rPr>
          <w:b/>
          <w:bCs/>
          <w:sz w:val="44"/>
          <w:szCs w:val="44"/>
        </w:rPr>
        <w:t>1</w:t>
      </w:r>
      <w:r>
        <w:rPr>
          <w:rFonts w:hint="eastAsia"/>
          <w:b/>
          <w:bCs/>
          <w:sz w:val="44"/>
          <w:szCs w:val="44"/>
        </w:rPr>
        <w:t>年政府信息公开工作年度报告</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40" w:lineRule="exact"/>
        <w:jc w:val="center"/>
        <w:textAlignment w:val="auto"/>
        <w:rPr>
          <w:rFonts w:hint="eastAsia"/>
          <w:b/>
          <w:bCs/>
          <w:sz w:val="44"/>
          <w:szCs w:val="44"/>
        </w:rPr>
      </w:pP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2021年，我局认真贯彻落实新修订的《中华人民共和国政府信息公开条例》精神，按照政府信息公开工作的有关要求，扎实推进政府信息公开工作，紧紧结合我县农业工作实际，不断规范和完善政府信息公开的内容、程序、形式，不断增强工作透明度，提高我局行政效能。2021年主要做了以下几方面的工作：</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shd w:val="clear" w:color="auto" w:fill="FFFFFF"/>
          <w14:textFill>
            <w14:solidFill>
              <w14:schemeClr w14:val="tx1"/>
            </w14:solidFill>
          </w14:textFill>
        </w:rPr>
        <w:t>一、</w:t>
      </w:r>
      <w:r>
        <w:rPr>
          <w:rFonts w:hint="eastAsia" w:ascii="黑体" w:hAnsi="黑体" w:eastAsia="黑体" w:cs="黑体"/>
          <w:bCs/>
          <w:color w:val="000000" w:themeColor="text1"/>
          <w:sz w:val="32"/>
          <w:szCs w:val="32"/>
          <w:highlight w:val="none"/>
          <w:shd w:val="clear" w:color="auto" w:fill="FFFFFF"/>
          <w:lang w:val="en-US" w:eastAsia="zh-CN"/>
          <w14:textFill>
            <w14:solidFill>
              <w14:schemeClr w14:val="tx1"/>
            </w14:solidFill>
          </w14:textFill>
        </w:rPr>
        <w:t>2021年政府信息公开</w:t>
      </w:r>
      <w:r>
        <w:rPr>
          <w:rFonts w:hint="eastAsia" w:ascii="黑体" w:hAnsi="黑体" w:eastAsia="黑体" w:cs="黑体"/>
          <w:bCs/>
          <w:color w:val="000000" w:themeColor="text1"/>
          <w:sz w:val="32"/>
          <w:szCs w:val="32"/>
          <w:highlight w:val="none"/>
          <w:shd w:val="clear" w:color="auto" w:fill="FFFFFF"/>
          <w14:textFill>
            <w14:solidFill>
              <w14:schemeClr w14:val="tx1"/>
            </w14:solidFill>
          </w14:textFill>
        </w:rPr>
        <w:t>总体情况</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2021年，我局以履职尽责督促检查为宗旨，认真执行信息审核发布制度和主动公开及依申请公开办事程序。我局主动公开政府信息，把它作为体现农业农村部门“以民为本、为民解困、为民服务”核心理念的重要方面，作为推进各项农业工作又快又好发展的内在动力，作为农业系统内练素质、外在形象的有力抓手，自觉接受群众监督、使权力在阳光下运行的重要举措，有力促进了政府信息公开工作，基本满足了社会对农业农村部门公开的需求。</w:t>
      </w:r>
    </w:p>
    <w:p>
      <w:pPr>
        <w:keepNext w:val="0"/>
        <w:keepLines w:val="0"/>
        <w:pageBreakBefore w:val="0"/>
        <w:kinsoku/>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highlight w:val="none"/>
        </w:rPr>
      </w:pPr>
      <w:r>
        <w:rPr>
          <w:rStyle w:val="9"/>
          <w:rFonts w:hint="eastAsia" w:ascii="仿宋_GB2312" w:hAnsi="仿宋_GB2312" w:eastAsia="仿宋_GB2312" w:cs="仿宋_GB2312"/>
          <w:b/>
          <w:bCs/>
          <w:color w:val="333333"/>
          <w:sz w:val="32"/>
          <w:szCs w:val="32"/>
          <w:highlight w:val="none"/>
          <w:shd w:val="clear" w:color="auto" w:fill="FFFFFF"/>
        </w:rPr>
        <w:t>（一）加强组织领导，压实工作责任</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农业农村局进一步加强了政府信息公开工作的组织领导，由局党组书记、局长负总责，分管领导具体负责，办公室督促协调，各股室和局直各单位具体落实。及时进行工作动态信息更新，让群众及时了解我局办事流程和工作动态。</w:t>
      </w:r>
    </w:p>
    <w:p>
      <w:pPr>
        <w:keepNext w:val="0"/>
        <w:keepLines w:val="0"/>
        <w:pageBreakBefore w:val="0"/>
        <w:widowControl/>
        <w:shd w:val="clear" w:color="auto" w:fill="FFFFFF"/>
        <w:kinsoku/>
        <w:wordWrap w:val="0"/>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color w:val="333333"/>
          <w:kern w:val="0"/>
          <w:sz w:val="32"/>
          <w:szCs w:val="32"/>
          <w:highlight w:val="none"/>
        </w:rPr>
      </w:pPr>
      <w:r>
        <w:rPr>
          <w:rFonts w:hint="eastAsia" w:ascii="仿宋_GB2312" w:hAnsi="仿宋_GB2312" w:eastAsia="仿宋_GB2312" w:cs="仿宋_GB2312"/>
          <w:b/>
          <w:bCs/>
          <w:color w:val="333333"/>
          <w:kern w:val="0"/>
          <w:sz w:val="32"/>
          <w:szCs w:val="32"/>
          <w:highlight w:val="none"/>
        </w:rPr>
        <w:t>（二）完善工作制度，建立长效机制</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是坚持“公开常态化”。健全信息公开制度，对依法应当主动公开的信息，及时、准确、全面地向社会公开，切实加大政务信息公开力度。二是加强信息公开保密审查。健全并完善《党务政务公开制度》，《网络舆情突发事件应急预案》等相关制度，规范了公开程序和公开流程，对政务信息公开的范围、内容、形式等进行严格把关，坚持“涉密信息不上网”、“谁上网谁负责”、“谁公开谁负责”的原则，凡需上网公开的信息均应进行保密审查明确职责和责任追究，由各科室初审、分管领导复审、局长审签后，并按照操作流程和要求公开信息，真正将农业农村政务公开工作落实到位。</w:t>
      </w:r>
    </w:p>
    <w:p>
      <w:pPr>
        <w:keepNext w:val="0"/>
        <w:keepLines w:val="0"/>
        <w:pageBreakBefore w:val="0"/>
        <w:widowControl/>
        <w:shd w:val="clear" w:color="auto" w:fill="FFFFFF"/>
        <w:kinsoku/>
        <w:wordWrap w:val="0"/>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（三）积极开展政府信息公开工作</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是对农业农村政务服务事项进行了全面梳理，依法明确农业行政许可、行政处罚、行政强制等政务服务事项，将所有行政许可事项、条件、依据、期限及申请人需提交的全部材料目录和申请书示范文本等内容按法定程序予以公开。</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黑体" w:hAnsi="黑体" w:eastAsia="黑体" w:cs="黑体"/>
          <w:sz w:val="32"/>
          <w:szCs w:val="32"/>
          <w:highlight w:val="none"/>
          <w:shd w:val="clear" w:color="auto" w:fill="FFFFFF"/>
        </w:rPr>
      </w:pPr>
      <w:r>
        <w:rPr>
          <w:rFonts w:hint="eastAsia" w:ascii="黑体" w:hAnsi="黑体" w:eastAsia="黑体" w:cs="黑体"/>
          <w:sz w:val="32"/>
          <w:szCs w:val="32"/>
          <w:highlight w:val="none"/>
          <w:shd w:val="clear" w:color="auto" w:fill="FFFFFF"/>
        </w:rPr>
        <w:t>二、</w:t>
      </w:r>
      <w:r>
        <w:rPr>
          <w:rFonts w:hint="eastAsia" w:ascii="黑体" w:hAnsi="黑体" w:eastAsia="黑体" w:cs="黑体"/>
          <w:bCs/>
          <w:color w:val="000000" w:themeColor="text1"/>
          <w:sz w:val="32"/>
          <w:szCs w:val="32"/>
          <w:highlight w:val="none"/>
          <w:shd w:val="clear" w:color="auto" w:fill="FFFFFF"/>
          <w14:textFill>
            <w14:solidFill>
              <w14:schemeClr w14:val="tx1"/>
            </w14:solidFill>
          </w14:textFill>
        </w:rPr>
        <w:t>主动公开政府信息情况</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我局按照公正、公平和便民的原则，认真做好政府信息公开工作，进一步转变部门职能，推进政务公开，提高工作效率，加快建立行为规范、运转协调、公正透明、廉洁高效的管理体制。通过各个平台共发布信息</w:t>
      </w:r>
      <w:r>
        <w:rPr>
          <w:rFonts w:hint="eastAsia" w:ascii="仿宋_GB2312" w:hAnsi="仿宋_GB2312" w:eastAsia="仿宋_GB2312" w:cs="仿宋_GB2312"/>
          <w:color w:val="auto"/>
          <w:sz w:val="32"/>
          <w:szCs w:val="32"/>
          <w:highlight w:val="none"/>
          <w:shd w:val="clear" w:color="auto" w:fill="FFFFFF"/>
          <w:lang w:val="en-US" w:eastAsia="zh-CN"/>
        </w:rPr>
        <w:t>300</w:t>
      </w:r>
      <w:r>
        <w:rPr>
          <w:rFonts w:hint="eastAsia" w:ascii="仿宋_GB2312" w:hAnsi="仿宋_GB2312" w:eastAsia="仿宋_GB2312" w:cs="仿宋_GB2312"/>
          <w:color w:val="auto"/>
          <w:sz w:val="32"/>
          <w:szCs w:val="32"/>
          <w:highlight w:val="none"/>
          <w:shd w:val="clear" w:color="auto" w:fill="FFFFFF"/>
        </w:rPr>
        <w:t>余条次，报送信息</w:t>
      </w:r>
      <w:r>
        <w:rPr>
          <w:rFonts w:hint="eastAsia" w:ascii="仿宋_GB2312" w:hAnsi="仿宋_GB2312" w:eastAsia="仿宋_GB2312" w:cs="仿宋_GB2312"/>
          <w:color w:val="auto"/>
          <w:sz w:val="32"/>
          <w:szCs w:val="32"/>
          <w:highlight w:val="none"/>
          <w:shd w:val="clear" w:color="auto" w:fill="FFFFFF"/>
          <w:lang w:val="en-US" w:eastAsia="zh-CN"/>
        </w:rPr>
        <w:t>70</w:t>
      </w:r>
      <w:r>
        <w:rPr>
          <w:rFonts w:hint="eastAsia" w:ascii="仿宋_GB2312" w:hAnsi="仿宋_GB2312" w:eastAsia="仿宋_GB2312" w:cs="仿宋_GB2312"/>
          <w:color w:val="auto"/>
          <w:sz w:val="32"/>
          <w:szCs w:val="32"/>
          <w:highlight w:val="none"/>
          <w:shd w:val="clear" w:color="auto" w:fill="FFFFFF"/>
        </w:rPr>
        <w:t>条左右，涵盖政策法规、计划财务、种植业、畜牧业、渔业、农业机械化等农业信息等。</w:t>
      </w:r>
    </w:p>
    <w:p>
      <w:pPr>
        <w:keepNext w:val="0"/>
        <w:keepLines w:val="0"/>
        <w:pageBreakBefore w:val="0"/>
        <w:kinsoku/>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sz w:val="32"/>
          <w:szCs w:val="32"/>
          <w:highlight w:val="none"/>
        </w:rPr>
        <w:t>（一）政府网站政务信息公开情况。</w:t>
      </w:r>
      <w:r>
        <w:rPr>
          <w:rFonts w:hint="eastAsia" w:ascii="仿宋_GB2312" w:hAnsi="仿宋_GB2312" w:eastAsia="仿宋_GB2312" w:cs="仿宋_GB2312"/>
          <w:color w:val="auto"/>
          <w:sz w:val="32"/>
          <w:szCs w:val="32"/>
          <w:highlight w:val="none"/>
          <w:shd w:val="clear" w:color="auto" w:fill="FFFFFF"/>
        </w:rPr>
        <w:t>2021年更新《机构设置》1项、《部门文件》1项</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领导信息</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项、《</w:t>
      </w:r>
      <w:r>
        <w:rPr>
          <w:rFonts w:hint="eastAsia" w:ascii="仿宋_GB2312" w:hAnsi="仿宋_GB2312" w:eastAsia="仿宋_GB2312" w:cs="仿宋_GB2312"/>
          <w:color w:val="auto"/>
          <w:sz w:val="32"/>
          <w:szCs w:val="32"/>
          <w:highlight w:val="none"/>
          <w:shd w:val="clear" w:color="auto" w:fill="FFFFFF"/>
          <w:lang w:eastAsia="zh-CN"/>
        </w:rPr>
        <w:t>通知公告</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项、《财政</w:t>
      </w:r>
      <w:r>
        <w:rPr>
          <w:rFonts w:hint="eastAsia" w:ascii="仿宋_GB2312" w:hAnsi="仿宋_GB2312" w:eastAsia="仿宋_GB2312" w:cs="仿宋_GB2312"/>
          <w:color w:val="auto"/>
          <w:sz w:val="32"/>
          <w:szCs w:val="32"/>
          <w:highlight w:val="none"/>
          <w:shd w:val="clear" w:color="auto" w:fill="FFFFFF"/>
          <w:lang w:eastAsia="zh-CN"/>
        </w:rPr>
        <w:t>资金</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项、《</w:t>
      </w:r>
      <w:r>
        <w:rPr>
          <w:rFonts w:hint="eastAsia" w:ascii="仿宋_GB2312" w:hAnsi="仿宋_GB2312" w:eastAsia="仿宋_GB2312" w:cs="仿宋_GB2312"/>
          <w:color w:val="auto"/>
          <w:sz w:val="32"/>
          <w:szCs w:val="32"/>
          <w:highlight w:val="none"/>
          <w:shd w:val="clear" w:color="auto" w:fill="FFFFFF"/>
          <w:lang w:eastAsia="zh-CN"/>
        </w:rPr>
        <w:t>政府信息公开制度</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项，《</w:t>
      </w:r>
      <w:r>
        <w:rPr>
          <w:rFonts w:hint="eastAsia" w:ascii="仿宋_GB2312" w:hAnsi="仿宋_GB2312" w:eastAsia="仿宋_GB2312" w:cs="仿宋_GB2312"/>
          <w:color w:val="auto"/>
          <w:sz w:val="32"/>
          <w:szCs w:val="32"/>
          <w:highlight w:val="none"/>
          <w:shd w:val="clear" w:color="auto" w:fill="FFFFFF"/>
          <w:lang w:eastAsia="zh-CN"/>
        </w:rPr>
        <w:t>涉农补贴</w:t>
      </w:r>
      <w:r>
        <w:rPr>
          <w:rFonts w:hint="eastAsia" w:ascii="仿宋_GB2312" w:hAnsi="仿宋_GB2312" w:eastAsia="仿宋_GB2312" w:cs="仿宋_GB2312"/>
          <w:color w:val="auto"/>
          <w:sz w:val="32"/>
          <w:szCs w:val="32"/>
          <w:highlight w:val="none"/>
          <w:shd w:val="clear" w:color="auto" w:fill="FFFFFF"/>
        </w:rPr>
        <w:t>》1项，《突发公共事件》1项等。</w:t>
      </w:r>
      <w:r>
        <w:rPr>
          <w:rFonts w:hint="eastAsia" w:ascii="仿宋_GB2312" w:hAnsi="仿宋_GB2312" w:eastAsia="仿宋_GB2312" w:cs="仿宋_GB2312"/>
          <w:b/>
          <w:sz w:val="32"/>
          <w:szCs w:val="32"/>
          <w:highlight w:val="none"/>
        </w:rPr>
        <w:t>（二）2021农业农村网政务信息公开情况。</w:t>
      </w:r>
      <w:r>
        <w:rPr>
          <w:rFonts w:hint="eastAsia" w:ascii="仿宋_GB2312" w:hAnsi="仿宋_GB2312" w:eastAsia="仿宋_GB2312" w:cs="仿宋_GB2312"/>
          <w:color w:val="auto"/>
          <w:sz w:val="32"/>
          <w:szCs w:val="32"/>
          <w:highlight w:val="none"/>
          <w:shd w:val="clear" w:color="auto" w:fill="FFFFFF"/>
        </w:rPr>
        <w:t>及时发布《机构设置》1条、《新闻动态》</w:t>
      </w:r>
      <w:r>
        <w:rPr>
          <w:rFonts w:hint="eastAsia" w:ascii="仿宋_GB2312" w:hAnsi="仿宋_GB2312" w:eastAsia="仿宋_GB2312" w:cs="仿宋_GB2312"/>
          <w:color w:val="auto"/>
          <w:sz w:val="32"/>
          <w:szCs w:val="32"/>
          <w:highlight w:val="none"/>
          <w:shd w:val="clear" w:color="auto" w:fill="FFFFFF"/>
          <w:lang w:val="en-US" w:eastAsia="zh-CN"/>
        </w:rPr>
        <w:t>36</w:t>
      </w:r>
      <w:r>
        <w:rPr>
          <w:rFonts w:hint="eastAsia" w:ascii="仿宋_GB2312" w:hAnsi="仿宋_GB2312" w:eastAsia="仿宋_GB2312" w:cs="仿宋_GB2312"/>
          <w:color w:val="auto"/>
          <w:sz w:val="32"/>
          <w:szCs w:val="32"/>
          <w:highlight w:val="none"/>
          <w:shd w:val="clear" w:color="auto" w:fill="FFFFFF"/>
        </w:rPr>
        <w:t>条、《图片集锦》</w:t>
      </w:r>
      <w:r>
        <w:rPr>
          <w:rFonts w:hint="eastAsia" w:ascii="仿宋_GB2312" w:hAnsi="仿宋_GB2312" w:eastAsia="仿宋_GB2312" w:cs="仿宋_GB2312"/>
          <w:color w:val="auto"/>
          <w:sz w:val="32"/>
          <w:szCs w:val="32"/>
          <w:highlight w:val="none"/>
          <w:shd w:val="clear" w:color="auto" w:fill="FFFFFF"/>
          <w:lang w:val="en-US" w:eastAsia="zh-CN"/>
        </w:rPr>
        <w:t>36</w:t>
      </w:r>
      <w:r>
        <w:rPr>
          <w:rFonts w:hint="eastAsia" w:ascii="仿宋_GB2312" w:hAnsi="仿宋_GB2312" w:eastAsia="仿宋_GB2312" w:cs="仿宋_GB2312"/>
          <w:color w:val="auto"/>
          <w:sz w:val="32"/>
          <w:szCs w:val="32"/>
          <w:highlight w:val="none"/>
          <w:shd w:val="clear" w:color="auto" w:fill="FFFFFF"/>
        </w:rPr>
        <w:t>条、《通知公告》</w:t>
      </w:r>
      <w:r>
        <w:rPr>
          <w:rFonts w:hint="eastAsia" w:ascii="仿宋_GB2312" w:hAnsi="仿宋_GB2312" w:eastAsia="仿宋_GB2312" w:cs="仿宋_GB2312"/>
          <w:color w:val="auto"/>
          <w:sz w:val="32"/>
          <w:szCs w:val="32"/>
          <w:highlight w:val="none"/>
          <w:shd w:val="clear" w:color="auto" w:fill="FFFFFF"/>
          <w:lang w:val="en-US" w:eastAsia="zh-CN"/>
        </w:rPr>
        <w:t>41</w:t>
      </w:r>
      <w:r>
        <w:rPr>
          <w:rFonts w:hint="eastAsia" w:ascii="仿宋_GB2312" w:hAnsi="仿宋_GB2312" w:eastAsia="仿宋_GB2312" w:cs="仿宋_GB2312"/>
          <w:color w:val="auto"/>
          <w:sz w:val="32"/>
          <w:szCs w:val="32"/>
          <w:highlight w:val="none"/>
          <w:shd w:val="clear" w:color="auto" w:fill="FFFFFF"/>
        </w:rPr>
        <w:t>条、《规划计划》2条、《政策法规》10条、《科技农业》</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条等。</w:t>
      </w:r>
      <w:r>
        <w:rPr>
          <w:rFonts w:hint="eastAsia" w:ascii="仿宋_GB2312" w:hAnsi="仿宋_GB2312" w:eastAsia="仿宋_GB2312" w:cs="仿宋_GB2312"/>
          <w:b/>
          <w:sz w:val="32"/>
          <w:szCs w:val="32"/>
          <w:highlight w:val="none"/>
        </w:rPr>
        <w:t>（三）崇阳县农业农村局微博公开信息情况。</w:t>
      </w:r>
      <w:r>
        <w:rPr>
          <w:rFonts w:hint="eastAsia" w:ascii="仿宋_GB2312" w:hAnsi="仿宋_GB2312" w:eastAsia="仿宋_GB2312" w:cs="仿宋_GB2312"/>
          <w:color w:val="auto"/>
          <w:sz w:val="32"/>
          <w:szCs w:val="32"/>
          <w:highlight w:val="none"/>
          <w:shd w:val="clear" w:color="auto" w:fill="FFFFFF"/>
        </w:rPr>
        <w:t>2015年3月申请，2021年重大事件微评或转发</w:t>
      </w:r>
      <w:r>
        <w:rPr>
          <w:rFonts w:hint="eastAsia" w:ascii="仿宋_GB2312" w:hAnsi="仿宋_GB2312" w:eastAsia="仿宋_GB2312" w:cs="仿宋_GB2312"/>
          <w:color w:val="auto"/>
          <w:sz w:val="32"/>
          <w:szCs w:val="32"/>
          <w:highlight w:val="none"/>
          <w:shd w:val="clear" w:color="auto" w:fill="FFFFFF"/>
          <w:lang w:val="en-US" w:eastAsia="zh-CN"/>
        </w:rPr>
        <w:t>80</w:t>
      </w:r>
      <w:r>
        <w:rPr>
          <w:rFonts w:hint="eastAsia" w:ascii="仿宋_GB2312" w:hAnsi="仿宋_GB2312" w:eastAsia="仿宋_GB2312" w:cs="仿宋_GB2312"/>
          <w:color w:val="auto"/>
          <w:sz w:val="32"/>
          <w:szCs w:val="32"/>
          <w:highlight w:val="none"/>
          <w:shd w:val="clear" w:color="auto" w:fill="FFFFFF"/>
        </w:rPr>
        <w:t>余条，关注地平线、湖北农业等</w:t>
      </w:r>
      <w:r>
        <w:rPr>
          <w:rFonts w:hint="eastAsia" w:ascii="仿宋_GB2312" w:hAnsi="仿宋_GB2312" w:eastAsia="仿宋_GB2312" w:cs="仿宋_GB2312"/>
          <w:color w:val="auto"/>
          <w:sz w:val="32"/>
          <w:szCs w:val="32"/>
          <w:highlight w:val="none"/>
          <w:shd w:val="clear" w:color="auto" w:fill="FFFFFF"/>
          <w:lang w:val="en-US" w:eastAsia="zh-CN"/>
        </w:rPr>
        <w:t>47</w:t>
      </w:r>
      <w:r>
        <w:rPr>
          <w:rFonts w:hint="eastAsia" w:ascii="仿宋_GB2312" w:hAnsi="仿宋_GB2312" w:eastAsia="仿宋_GB2312" w:cs="仿宋_GB2312"/>
          <w:color w:val="auto"/>
          <w:sz w:val="32"/>
          <w:szCs w:val="32"/>
          <w:highlight w:val="none"/>
          <w:shd w:val="clear" w:color="auto" w:fill="FFFFFF"/>
        </w:rPr>
        <w:t>个微博账号，粉丝4</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个。</w:t>
      </w:r>
      <w:r>
        <w:rPr>
          <w:rFonts w:hint="eastAsia" w:ascii="仿宋_GB2312" w:hAnsi="仿宋_GB2312" w:eastAsia="仿宋_GB2312" w:cs="仿宋_GB2312"/>
          <w:b/>
          <w:sz w:val="32"/>
          <w:szCs w:val="32"/>
          <w:highlight w:val="none"/>
        </w:rPr>
        <w:t>（四）政务信息报送情况。</w:t>
      </w:r>
      <w:r>
        <w:rPr>
          <w:rFonts w:hint="eastAsia" w:ascii="仿宋_GB2312" w:hAnsi="仿宋_GB2312" w:eastAsia="仿宋_GB2312" w:cs="仿宋_GB2312"/>
          <w:color w:val="auto"/>
          <w:sz w:val="32"/>
          <w:szCs w:val="32"/>
          <w:highlight w:val="none"/>
          <w:shd w:val="clear" w:color="auto" w:fill="FFFFFF"/>
        </w:rPr>
        <w:t>政务信息报送是各级政府及其组成部门的一项基础性工作，是县领导全面掌握情况、科学精准施策、推动指导工作的重要渠道。</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333333"/>
          <w:kern w:val="0"/>
          <w:sz w:val="32"/>
          <w:szCs w:val="32"/>
          <w:lang w:bidi="ar"/>
        </w:rPr>
      </w:pPr>
      <w:r>
        <w:rPr>
          <w:rFonts w:hint="eastAsia" w:ascii="仿宋_GB2312" w:hAnsi="仿宋_GB2312" w:eastAsia="仿宋_GB2312" w:cs="仿宋_GB2312"/>
          <w:color w:val="auto"/>
          <w:sz w:val="32"/>
          <w:szCs w:val="32"/>
          <w:highlight w:val="none"/>
          <w:shd w:val="clear" w:color="auto" w:fill="FFFFFF"/>
        </w:rPr>
        <w:t>根据《条例》及时公开相关政策及规范性文件，全面公开</w:t>
      </w:r>
      <w:r>
        <w:rPr>
          <w:rFonts w:hint="eastAsia" w:ascii="仿宋_GB2312" w:hAnsi="仿宋_GB2312" w:eastAsia="仿宋_GB2312" w:cs="仿宋_GB2312"/>
          <w:color w:val="auto"/>
          <w:sz w:val="32"/>
          <w:szCs w:val="32"/>
          <w:highlight w:val="none"/>
          <w:shd w:val="clear" w:color="auto" w:fill="FFFFFF"/>
          <w:lang w:eastAsia="zh-CN"/>
        </w:rPr>
        <w:t>部门</w:t>
      </w:r>
      <w:r>
        <w:rPr>
          <w:rFonts w:hint="eastAsia" w:ascii="仿宋_GB2312" w:hAnsi="仿宋_GB2312" w:eastAsia="仿宋_GB2312" w:cs="仿宋_GB2312"/>
          <w:color w:val="auto"/>
          <w:sz w:val="32"/>
          <w:szCs w:val="32"/>
          <w:highlight w:val="none"/>
          <w:shd w:val="clear" w:color="auto" w:fill="FFFFFF"/>
        </w:rPr>
        <w:t>财政信息，抓好项目实施与竣工项目的信息公开，发布崇阳县粮食作物高效模式推广项目等信息。牢牢把握推动高质量发展的根本要求，推动乡村振兴战略。</w:t>
      </w:r>
    </w:p>
    <w:tbl>
      <w:tblPr>
        <w:tblStyle w:val="6"/>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2105"/>
        <w:gridCol w:w="2105"/>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2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pStyle w:val="5"/>
              <w:spacing w:line="400" w:lineRule="exact"/>
              <w:rPr>
                <w:sz w:val="30"/>
                <w:szCs w:val="30"/>
              </w:rPr>
            </w:pPr>
            <w:r>
              <w:rPr>
                <w:rFonts w:hint="eastAsia"/>
                <w:sz w:val="30"/>
                <w:szCs w:val="3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信息内容</w:t>
            </w:r>
          </w:p>
        </w:tc>
        <w:tc>
          <w:tcPr>
            <w:tcW w:w="21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本年</w:t>
            </w:r>
            <w:r>
              <w:rPr>
                <w:rFonts w:hint="eastAsia" w:ascii="宋体" w:hAnsi="宋体" w:eastAsia="宋体" w:cs="宋体"/>
                <w:color w:val="333333"/>
                <w:kern w:val="0"/>
                <w:szCs w:val="21"/>
                <w:lang w:bidi="ar"/>
              </w:rPr>
              <w:t>制发件数</w:t>
            </w:r>
          </w:p>
        </w:tc>
        <w:tc>
          <w:tcPr>
            <w:tcW w:w="210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本年废止件数</w:t>
            </w:r>
          </w:p>
        </w:tc>
        <w:tc>
          <w:tcPr>
            <w:tcW w:w="21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现行有效件</w:t>
            </w:r>
            <w:r>
              <w:rPr>
                <w:rFonts w:hint="eastAsia" w:ascii="宋体" w:hAnsi="宋体" w:eastAsia="宋体" w:cs="宋体"/>
                <w:color w:val="333333"/>
                <w:kern w:val="0"/>
                <w:szCs w:val="21"/>
                <w:lang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rFonts w:ascii="Calibri" w:hAnsi="Calibri" w:eastAsia="宋体"/>
                <w:szCs w:val="21"/>
              </w:rPr>
            </w:pPr>
            <w:r>
              <w:rPr>
                <w:rFonts w:hint="eastAsia" w:ascii="宋体" w:hAnsi="宋体" w:eastAsia="宋体" w:cs="宋体"/>
                <w:color w:val="000000"/>
                <w:kern w:val="0"/>
                <w:szCs w:val="21"/>
                <w:lang w:bidi="ar"/>
              </w:rPr>
              <w:t>规章</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hint="default" w:ascii="Calibri" w:hAnsi="Calibri" w:eastAsia="宋体"/>
                <w:szCs w:val="21"/>
                <w:lang w:val="en-US" w:eastAsia="zh-CN"/>
              </w:rPr>
            </w:pPr>
            <w:r>
              <w:rPr>
                <w:rFonts w:hint="eastAsia" w:ascii="宋体" w:hAnsi="宋体" w:eastAsia="宋体" w:cs="宋体"/>
                <w:color w:val="000000"/>
                <w:kern w:val="0"/>
                <w:szCs w:val="21"/>
                <w:lang w:val="en-US" w:eastAsia="zh-CN" w:bidi="ar"/>
              </w:rPr>
              <w:t>0</w:t>
            </w:r>
          </w:p>
        </w:tc>
        <w:tc>
          <w:tcPr>
            <w:tcW w:w="2105" w:type="dxa"/>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rFonts w:hint="eastAsia" w:ascii="Calibri" w:hAnsi="Calibri" w:eastAsia="宋体"/>
                <w:szCs w:val="21"/>
                <w:lang w:val="en-US" w:eastAsia="zh-CN"/>
              </w:rPr>
            </w:pPr>
            <w:r>
              <w:rPr>
                <w:rFonts w:hint="eastAsia" w:ascii="宋体" w:hAnsi="宋体" w:eastAsia="宋体" w:cs="宋体"/>
                <w:color w:val="000000"/>
                <w:kern w:val="0"/>
                <w:szCs w:val="21"/>
                <w:lang w:val="en-US" w:eastAsia="zh-CN" w:bidi="ar"/>
              </w:rPr>
              <w:t>0</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hint="default" w:ascii="Calibri" w:hAnsi="Calibri" w:eastAsia="宋体"/>
                <w:szCs w:val="21"/>
                <w:lang w:val="en-US" w:eastAsia="zh-CN"/>
              </w:rPr>
            </w:pPr>
            <w:r>
              <w:rPr>
                <w:rFonts w:hint="eastAsia" w:ascii="Calibri" w:hAnsi="Calibri" w:eastAsia="宋体" w:cs="Calibri"/>
                <w:color w:val="333333"/>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rFonts w:ascii="Calibri" w:hAnsi="Calibri" w:eastAsia="宋体"/>
                <w:szCs w:val="21"/>
              </w:rPr>
            </w:pPr>
            <w:r>
              <w:rPr>
                <w:rFonts w:hint="eastAsia" w:ascii="宋体" w:hAnsi="宋体" w:eastAsia="宋体" w:cs="宋体"/>
                <w:color w:val="000000"/>
                <w:kern w:val="0"/>
                <w:szCs w:val="21"/>
                <w:lang w:bidi="ar"/>
              </w:rPr>
              <w:t>行政规范性文件</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hint="default" w:ascii="Calibri" w:hAnsi="Calibri" w:eastAsia="宋体"/>
                <w:szCs w:val="21"/>
                <w:lang w:val="en-US" w:eastAsia="zh-CN"/>
              </w:rPr>
            </w:pPr>
            <w:r>
              <w:rPr>
                <w:rFonts w:hint="eastAsia" w:ascii="宋体" w:hAnsi="宋体" w:eastAsia="宋体" w:cs="宋体"/>
                <w:color w:val="000000"/>
                <w:kern w:val="0"/>
                <w:szCs w:val="21"/>
                <w:lang w:val="en-US" w:eastAsia="zh-CN" w:bidi="ar"/>
              </w:rPr>
              <w:t>3</w:t>
            </w:r>
          </w:p>
        </w:tc>
        <w:tc>
          <w:tcPr>
            <w:tcW w:w="2105" w:type="dxa"/>
            <w:tcBorders>
              <w:top w:val="nil"/>
              <w:left w:val="nil"/>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rFonts w:hint="eastAsia" w:ascii="Calibri" w:hAnsi="Calibri" w:eastAsia="宋体"/>
                <w:szCs w:val="21"/>
                <w:lang w:val="en-US" w:eastAsia="zh-CN"/>
              </w:rPr>
            </w:pPr>
            <w:r>
              <w:rPr>
                <w:rFonts w:hint="eastAsia" w:ascii="宋体" w:hAnsi="宋体" w:eastAsia="宋体" w:cs="宋体"/>
                <w:color w:val="000000"/>
                <w:kern w:val="0"/>
                <w:szCs w:val="21"/>
                <w:lang w:val="en-US" w:eastAsia="zh-CN" w:bidi="ar"/>
              </w:rPr>
              <w:t>0</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hint="default" w:ascii="Calibri" w:hAnsi="Calibri" w:eastAsia="宋体"/>
                <w:szCs w:val="21"/>
                <w:lang w:val="en-US" w:eastAsia="zh-CN"/>
              </w:rPr>
            </w:pPr>
            <w:r>
              <w:rPr>
                <w:rFonts w:hint="eastAsia" w:ascii="Calibri" w:hAnsi="Calibri" w:eastAsia="宋体" w:cs="Calibri"/>
                <w:color w:val="333333"/>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信息内容</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widowControl/>
              <w:spacing w:line="30" w:lineRule="atLeast"/>
              <w:jc w:val="left"/>
              <w:rPr>
                <w:rFonts w:ascii="Calibri" w:hAnsi="Calibri" w:eastAsia="宋体"/>
                <w:szCs w:val="21"/>
              </w:rPr>
            </w:pPr>
            <w:r>
              <w:rPr>
                <w:rFonts w:hint="eastAsia" w:ascii="宋体" w:hAnsi="宋体" w:eastAsia="宋体" w:cs="宋体"/>
                <w:color w:val="000000"/>
                <w:kern w:val="0"/>
                <w:szCs w:val="21"/>
                <w:lang w:bidi="ar"/>
              </w:rPr>
              <w:t>行政许可</w:t>
            </w:r>
          </w:p>
        </w:tc>
        <w:tc>
          <w:tcPr>
            <w:tcW w:w="631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ascii="Calibri" w:hAnsi="Calibri" w:eastAsia="宋体" w:cs="Calibri"/>
                <w:color w:val="333333"/>
                <w:szCs w:val="21"/>
                <w:lang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信息内容</w:t>
            </w:r>
          </w:p>
        </w:tc>
        <w:tc>
          <w:tcPr>
            <w:tcW w:w="631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rFonts w:ascii="Calibri" w:hAnsi="Calibri" w:eastAsia="宋体"/>
                <w:szCs w:val="21"/>
              </w:rPr>
            </w:pPr>
            <w:r>
              <w:rPr>
                <w:rFonts w:hint="eastAsia" w:ascii="宋体" w:hAnsi="宋体" w:eastAsia="宋体" w:cs="宋体"/>
                <w:color w:val="000000"/>
                <w:kern w:val="0"/>
                <w:szCs w:val="21"/>
                <w:lang w:bidi="ar"/>
              </w:rPr>
              <w:t>行政处罚</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rFonts w:ascii="Calibri" w:hAnsi="Calibri" w:eastAsia="宋体"/>
                <w:szCs w:val="21"/>
              </w:rPr>
            </w:pPr>
            <w:r>
              <w:rPr>
                <w:rFonts w:hint="eastAsia" w:ascii="宋体" w:hAnsi="宋体" w:eastAsia="宋体" w:cs="宋体"/>
                <w:color w:val="000000"/>
                <w:kern w:val="0"/>
                <w:szCs w:val="21"/>
                <w:lang w:bidi="ar"/>
              </w:rPr>
              <w:t>行政强制</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信息内容</w:t>
            </w:r>
          </w:p>
        </w:tc>
        <w:tc>
          <w:tcPr>
            <w:tcW w:w="631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spacing w:line="30" w:lineRule="atLeast"/>
              <w:jc w:val="center"/>
              <w:rPr>
                <w:rFonts w:ascii="Calibri" w:hAnsi="Calibri" w:eastAsia="宋体"/>
                <w:szCs w:val="21"/>
              </w:rPr>
            </w:pPr>
            <w:r>
              <w:rPr>
                <w:rFonts w:hint="eastAsia" w:ascii="宋体" w:hAnsi="宋体" w:eastAsia="宋体" w:cs="宋体"/>
                <w:color w:val="000000"/>
                <w:kern w:val="0"/>
                <w:szCs w:val="21"/>
                <w:lang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spacing w:line="30" w:lineRule="atLeast"/>
              <w:jc w:val="left"/>
              <w:rPr>
                <w:rFonts w:ascii="Calibri" w:hAnsi="Calibri" w:eastAsia="宋体"/>
                <w:szCs w:val="21"/>
              </w:rPr>
            </w:pPr>
            <w:r>
              <w:rPr>
                <w:rFonts w:hint="eastAsia" w:ascii="宋体" w:hAnsi="宋体" w:eastAsia="宋体" w:cs="宋体"/>
                <w:color w:val="000000"/>
                <w:kern w:val="0"/>
                <w:szCs w:val="21"/>
                <w:lang w:bidi="ar"/>
              </w:rPr>
              <w:t>行政事业性收费</w:t>
            </w:r>
          </w:p>
        </w:tc>
        <w:tc>
          <w:tcPr>
            <w:tcW w:w="631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ascii="宋体" w:hAnsi="宋体" w:eastAsia="宋体" w:cs="宋体"/>
                <w:color w:val="333333"/>
                <w:szCs w:val="21"/>
              </w:rPr>
            </w:pPr>
            <w:r>
              <w:rPr>
                <w:rFonts w:hint="eastAsia" w:ascii="宋体" w:hAnsi="宋体" w:eastAsia="宋体" w:cs="宋体"/>
                <w:color w:val="333333"/>
                <w:szCs w:val="21"/>
              </w:rPr>
              <w:t>0</w:t>
            </w:r>
          </w:p>
        </w:tc>
      </w:tr>
    </w:tbl>
    <w:p>
      <w:pPr>
        <w:pStyle w:val="5"/>
        <w:shd w:val="clear" w:color="auto" w:fill="FFFFFF"/>
        <w:spacing w:before="0" w:beforeAutospacing="0" w:after="0" w:afterAutospacing="0" w:line="360" w:lineRule="auto"/>
        <w:ind w:firstLine="480"/>
        <w:jc w:val="both"/>
        <w:rPr>
          <w:rFonts w:hint="eastAsia" w:ascii="黑体" w:hAnsi="黑体" w:eastAsia="黑体"/>
          <w:bCs/>
          <w:sz w:val="32"/>
          <w:szCs w:val="32"/>
        </w:rPr>
      </w:pPr>
      <w:r>
        <w:rPr>
          <w:rFonts w:hint="eastAsia" w:ascii="黑体" w:hAnsi="黑体" w:eastAsia="黑体"/>
          <w:bCs/>
          <w:sz w:val="32"/>
          <w:szCs w:val="32"/>
        </w:rPr>
        <w:t>三、收到和处理政府信息公开申请情况</w:t>
      </w:r>
    </w:p>
    <w:p>
      <w:pPr>
        <w:pStyle w:val="5"/>
        <w:shd w:val="clear" w:color="auto" w:fill="FFFFFF"/>
        <w:spacing w:before="0" w:beforeAutospacing="0" w:after="0" w:afterAutospacing="0" w:line="360" w:lineRule="auto"/>
        <w:ind w:firstLine="48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我局未收到政府信息公开申请</w:t>
      </w:r>
      <w:r>
        <w:rPr>
          <w:rFonts w:hint="eastAsia" w:ascii="仿宋_GB2312" w:hAnsi="仿宋_GB2312" w:eastAsia="仿宋_GB2312" w:cs="仿宋_GB2312"/>
          <w:bCs/>
          <w:sz w:val="32"/>
          <w:szCs w:val="32"/>
          <w:lang w:eastAsia="zh-CN"/>
        </w:rPr>
        <w:t>。</w:t>
      </w:r>
    </w:p>
    <w:p>
      <w:pPr>
        <w:pStyle w:val="5"/>
        <w:shd w:val="clear" w:color="auto" w:fill="FFFFFF"/>
        <w:spacing w:before="0" w:beforeAutospacing="0" w:after="0" w:afterAutospacing="0" w:line="360" w:lineRule="auto"/>
        <w:ind w:firstLine="480"/>
        <w:jc w:val="both"/>
        <w:rPr>
          <w:rFonts w:hint="eastAsia" w:ascii="黑体" w:hAnsi="黑体" w:eastAsia="黑体"/>
          <w:bCs/>
          <w:sz w:val="32"/>
          <w:szCs w:val="32"/>
        </w:rPr>
      </w:pPr>
    </w:p>
    <w:tbl>
      <w:tblPr>
        <w:tblStyle w:val="6"/>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60"/>
        <w:gridCol w:w="2384"/>
        <w:gridCol w:w="425"/>
        <w:gridCol w:w="425"/>
        <w:gridCol w:w="709"/>
        <w:gridCol w:w="425"/>
        <w:gridCol w:w="426"/>
        <w:gridCol w:w="567"/>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89" w:type="dxa"/>
            <w:gridSpan w:val="3"/>
            <w:vMerge w:val="restart"/>
            <w:vAlign w:val="center"/>
          </w:tcPr>
          <w:p>
            <w:pPr>
              <w:spacing w:line="400" w:lineRule="exact"/>
              <w:jc w:val="center"/>
              <w:rPr>
                <w:rFonts w:ascii="宋体" w:hAnsi="宋体" w:eastAsia="宋体" w:cs="宋体"/>
                <w:sz w:val="30"/>
                <w:szCs w:val="30"/>
              </w:rPr>
            </w:pPr>
            <w:r>
              <w:rPr>
                <w:rFonts w:hint="eastAsia" w:ascii="宋体" w:hAnsi="宋体" w:eastAsia="宋体" w:cs="宋体"/>
                <w:sz w:val="30"/>
                <w:szCs w:val="30"/>
              </w:rPr>
              <w:t>（本列数据的勾稽关系为：</w:t>
            </w:r>
          </w:p>
          <w:p>
            <w:pPr>
              <w:spacing w:line="400" w:lineRule="exact"/>
              <w:jc w:val="center"/>
              <w:rPr>
                <w:rFonts w:ascii="宋体" w:hAnsi="宋体" w:eastAsia="宋体" w:cs="宋体"/>
                <w:sz w:val="30"/>
                <w:szCs w:val="30"/>
              </w:rPr>
            </w:pPr>
            <w:r>
              <w:rPr>
                <w:rFonts w:hint="eastAsia" w:ascii="宋体" w:hAnsi="宋体" w:eastAsia="宋体" w:cs="宋体"/>
                <w:sz w:val="30"/>
                <w:szCs w:val="30"/>
              </w:rPr>
              <w:t>第一项加第二项之和，</w:t>
            </w:r>
          </w:p>
          <w:p>
            <w:pPr>
              <w:spacing w:line="400" w:lineRule="exact"/>
              <w:jc w:val="center"/>
              <w:rPr>
                <w:b/>
                <w:bCs/>
                <w:sz w:val="30"/>
                <w:szCs w:val="30"/>
              </w:rPr>
            </w:pPr>
            <w:r>
              <w:rPr>
                <w:rFonts w:hint="eastAsia" w:ascii="宋体" w:hAnsi="宋体" w:eastAsia="宋体" w:cs="宋体"/>
                <w:sz w:val="30"/>
                <w:szCs w:val="30"/>
              </w:rPr>
              <w:t>等于第三项加第四项之和）</w:t>
            </w:r>
          </w:p>
        </w:tc>
        <w:tc>
          <w:tcPr>
            <w:tcW w:w="3455" w:type="dxa"/>
            <w:gridSpan w:val="7"/>
            <w:vAlign w:val="center"/>
          </w:tcPr>
          <w:p>
            <w:pPr>
              <w:pStyle w:val="5"/>
              <w:spacing w:before="0" w:beforeAutospacing="0" w:after="0" w:afterAutospacing="0" w:line="400" w:lineRule="exact"/>
              <w:jc w:val="center"/>
              <w:rPr>
                <w:b/>
                <w:bCs/>
                <w:sz w:val="30"/>
                <w:szCs w:val="30"/>
              </w:rPr>
            </w:pPr>
            <w:r>
              <w:rPr>
                <w:rFonts w:hint="eastAsia"/>
                <w:sz w:val="30"/>
                <w:szCs w:val="3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89" w:type="dxa"/>
            <w:gridSpan w:val="3"/>
            <w:vMerge w:val="continue"/>
            <w:vAlign w:val="center"/>
          </w:tcPr>
          <w:p>
            <w:pPr>
              <w:pStyle w:val="5"/>
              <w:spacing w:before="0" w:beforeAutospacing="0" w:after="0" w:afterAutospacing="0" w:line="400" w:lineRule="exact"/>
              <w:jc w:val="center"/>
              <w:rPr>
                <w:b/>
                <w:bCs/>
                <w:sz w:val="30"/>
                <w:szCs w:val="30"/>
              </w:rPr>
            </w:pPr>
          </w:p>
        </w:tc>
        <w:tc>
          <w:tcPr>
            <w:tcW w:w="425" w:type="dxa"/>
            <w:vMerge w:val="restart"/>
            <w:vAlign w:val="center"/>
          </w:tcPr>
          <w:p>
            <w:pPr>
              <w:pStyle w:val="5"/>
              <w:spacing w:before="0" w:beforeAutospacing="0" w:after="0" w:afterAutospacing="0" w:line="400" w:lineRule="exact"/>
              <w:jc w:val="center"/>
              <w:rPr>
                <w:sz w:val="30"/>
                <w:szCs w:val="30"/>
              </w:rPr>
            </w:pPr>
            <w:r>
              <w:rPr>
                <w:rFonts w:hint="eastAsia"/>
                <w:sz w:val="30"/>
                <w:szCs w:val="30"/>
              </w:rPr>
              <w:t>自</w:t>
            </w:r>
          </w:p>
          <w:p>
            <w:pPr>
              <w:pStyle w:val="5"/>
              <w:spacing w:before="0" w:beforeAutospacing="0" w:after="0" w:afterAutospacing="0" w:line="400" w:lineRule="exact"/>
              <w:jc w:val="center"/>
              <w:rPr>
                <w:sz w:val="30"/>
                <w:szCs w:val="30"/>
              </w:rPr>
            </w:pPr>
            <w:r>
              <w:rPr>
                <w:rFonts w:hint="eastAsia"/>
                <w:sz w:val="30"/>
                <w:szCs w:val="30"/>
              </w:rPr>
              <w:t>然</w:t>
            </w:r>
          </w:p>
          <w:p>
            <w:pPr>
              <w:pStyle w:val="5"/>
              <w:spacing w:before="0" w:beforeAutospacing="0" w:after="0" w:afterAutospacing="0" w:line="400" w:lineRule="exact"/>
              <w:jc w:val="center"/>
              <w:rPr>
                <w:b/>
                <w:bCs/>
                <w:sz w:val="30"/>
                <w:szCs w:val="30"/>
              </w:rPr>
            </w:pPr>
            <w:r>
              <w:rPr>
                <w:rFonts w:hint="eastAsia"/>
                <w:sz w:val="30"/>
                <w:szCs w:val="30"/>
              </w:rPr>
              <w:t>人</w:t>
            </w:r>
          </w:p>
        </w:tc>
        <w:tc>
          <w:tcPr>
            <w:tcW w:w="2552" w:type="dxa"/>
            <w:gridSpan w:val="5"/>
            <w:vAlign w:val="center"/>
          </w:tcPr>
          <w:p>
            <w:pPr>
              <w:pStyle w:val="5"/>
              <w:spacing w:before="0" w:beforeAutospacing="0" w:after="0" w:afterAutospacing="0" w:line="400" w:lineRule="exact"/>
              <w:jc w:val="center"/>
              <w:rPr>
                <w:b/>
                <w:bCs/>
                <w:sz w:val="30"/>
                <w:szCs w:val="30"/>
              </w:rPr>
            </w:pPr>
            <w:r>
              <w:rPr>
                <w:rFonts w:hint="eastAsia"/>
                <w:sz w:val="30"/>
                <w:szCs w:val="30"/>
              </w:rPr>
              <w:t>法人或其他组织</w:t>
            </w:r>
          </w:p>
        </w:tc>
        <w:tc>
          <w:tcPr>
            <w:tcW w:w="478" w:type="dxa"/>
            <w:vMerge w:val="restart"/>
            <w:vAlign w:val="center"/>
          </w:tcPr>
          <w:p>
            <w:pPr>
              <w:pStyle w:val="5"/>
              <w:spacing w:before="0" w:beforeAutospacing="0" w:after="0" w:afterAutospacing="0" w:line="400" w:lineRule="exact"/>
              <w:jc w:val="center"/>
              <w:rPr>
                <w:b/>
                <w:bCs/>
                <w:sz w:val="30"/>
                <w:szCs w:val="30"/>
              </w:rPr>
            </w:pPr>
            <w:r>
              <w:rPr>
                <w:rFonts w:hint="eastAsia"/>
                <w:sz w:val="30"/>
                <w:szCs w:val="3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4789" w:type="dxa"/>
            <w:gridSpan w:val="3"/>
            <w:vMerge w:val="continue"/>
            <w:vAlign w:val="center"/>
          </w:tcPr>
          <w:p>
            <w:pPr>
              <w:pStyle w:val="5"/>
              <w:spacing w:before="0" w:beforeAutospacing="0" w:after="0" w:afterAutospacing="0" w:line="400" w:lineRule="exact"/>
              <w:jc w:val="center"/>
              <w:rPr>
                <w:b/>
                <w:bCs/>
                <w:sz w:val="30"/>
                <w:szCs w:val="30"/>
              </w:rPr>
            </w:pPr>
          </w:p>
        </w:tc>
        <w:tc>
          <w:tcPr>
            <w:tcW w:w="425" w:type="dxa"/>
            <w:vMerge w:val="continue"/>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sz w:val="30"/>
                <w:szCs w:val="30"/>
              </w:rPr>
            </w:pPr>
            <w:r>
              <w:rPr>
                <w:rFonts w:hint="eastAsia"/>
                <w:sz w:val="30"/>
                <w:szCs w:val="30"/>
              </w:rPr>
              <w:t>商业企业</w:t>
            </w:r>
          </w:p>
        </w:tc>
        <w:tc>
          <w:tcPr>
            <w:tcW w:w="709" w:type="dxa"/>
            <w:vAlign w:val="center"/>
          </w:tcPr>
          <w:p>
            <w:pPr>
              <w:pStyle w:val="5"/>
              <w:spacing w:before="0" w:beforeAutospacing="0" w:after="0" w:afterAutospacing="0" w:line="400" w:lineRule="exact"/>
              <w:jc w:val="center"/>
              <w:rPr>
                <w:sz w:val="30"/>
                <w:szCs w:val="30"/>
              </w:rPr>
            </w:pPr>
            <w:r>
              <w:rPr>
                <w:rFonts w:hint="eastAsia"/>
                <w:sz w:val="30"/>
                <w:szCs w:val="30"/>
              </w:rPr>
              <w:t>科研机构</w:t>
            </w:r>
          </w:p>
        </w:tc>
        <w:tc>
          <w:tcPr>
            <w:tcW w:w="425" w:type="dxa"/>
            <w:vAlign w:val="center"/>
          </w:tcPr>
          <w:p>
            <w:pPr>
              <w:pStyle w:val="5"/>
              <w:spacing w:before="0" w:beforeAutospacing="0" w:after="0" w:afterAutospacing="0" w:line="400" w:lineRule="exact"/>
              <w:jc w:val="center"/>
              <w:rPr>
                <w:sz w:val="30"/>
                <w:szCs w:val="30"/>
              </w:rPr>
            </w:pPr>
            <w:r>
              <w:rPr>
                <w:rFonts w:hint="eastAsia"/>
                <w:sz w:val="30"/>
                <w:szCs w:val="30"/>
              </w:rPr>
              <w:t>社会公益组织</w:t>
            </w:r>
          </w:p>
        </w:tc>
        <w:tc>
          <w:tcPr>
            <w:tcW w:w="426" w:type="dxa"/>
            <w:vAlign w:val="center"/>
          </w:tcPr>
          <w:p>
            <w:pPr>
              <w:pStyle w:val="5"/>
              <w:spacing w:before="0" w:beforeAutospacing="0" w:after="0" w:afterAutospacing="0" w:line="400" w:lineRule="exact"/>
              <w:jc w:val="center"/>
              <w:rPr>
                <w:sz w:val="30"/>
                <w:szCs w:val="30"/>
              </w:rPr>
            </w:pPr>
            <w:r>
              <w:rPr>
                <w:rFonts w:hint="eastAsia"/>
                <w:sz w:val="30"/>
                <w:szCs w:val="30"/>
              </w:rPr>
              <w:t>法律服务机构</w:t>
            </w:r>
          </w:p>
        </w:tc>
        <w:tc>
          <w:tcPr>
            <w:tcW w:w="567" w:type="dxa"/>
            <w:vAlign w:val="center"/>
          </w:tcPr>
          <w:p>
            <w:pPr>
              <w:pStyle w:val="5"/>
              <w:spacing w:before="0" w:beforeAutospacing="0" w:after="0" w:afterAutospacing="0" w:line="400" w:lineRule="exact"/>
              <w:jc w:val="center"/>
              <w:rPr>
                <w:sz w:val="30"/>
                <w:szCs w:val="30"/>
              </w:rPr>
            </w:pPr>
            <w:r>
              <w:rPr>
                <w:rFonts w:hint="eastAsia"/>
                <w:sz w:val="30"/>
                <w:szCs w:val="30"/>
              </w:rPr>
              <w:t>其他</w:t>
            </w:r>
          </w:p>
        </w:tc>
        <w:tc>
          <w:tcPr>
            <w:tcW w:w="478" w:type="dxa"/>
            <w:vMerge w:val="continue"/>
            <w:vAlign w:val="center"/>
          </w:tcPr>
          <w:p>
            <w:pPr>
              <w:pStyle w:val="5"/>
              <w:spacing w:before="0" w:beforeAutospacing="0" w:after="0" w:afterAutospacing="0" w:line="400" w:lineRule="exact"/>
              <w:jc w:val="center"/>
              <w:rPr>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89" w:type="dxa"/>
            <w:gridSpan w:val="3"/>
            <w:vAlign w:val="center"/>
          </w:tcPr>
          <w:p>
            <w:pPr>
              <w:spacing w:line="400" w:lineRule="exact"/>
              <w:jc w:val="left"/>
              <w:rPr>
                <w:b/>
                <w:bCs/>
                <w:sz w:val="30"/>
                <w:szCs w:val="30"/>
              </w:rPr>
            </w:pPr>
            <w:r>
              <w:rPr>
                <w:rFonts w:hint="eastAsia" w:ascii="宋体" w:hAnsi="宋体" w:eastAsia="宋体" w:cs="宋体"/>
                <w:sz w:val="30"/>
                <w:szCs w:val="30"/>
              </w:rPr>
              <w:t>一、本年新收政府信息公开申请数量</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789" w:type="dxa"/>
            <w:gridSpan w:val="3"/>
            <w:vAlign w:val="center"/>
          </w:tcPr>
          <w:p>
            <w:pPr>
              <w:spacing w:line="400" w:lineRule="exact"/>
              <w:jc w:val="left"/>
              <w:rPr>
                <w:b/>
                <w:bCs/>
                <w:sz w:val="30"/>
                <w:szCs w:val="30"/>
              </w:rPr>
            </w:pPr>
            <w:r>
              <w:rPr>
                <w:rFonts w:hint="eastAsia" w:ascii="宋体" w:hAnsi="宋体" w:eastAsia="宋体" w:cs="宋体"/>
                <w:sz w:val="30"/>
                <w:szCs w:val="30"/>
              </w:rPr>
              <w:t>二、上年结转政府信息公开申请数量</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restart"/>
            <w:vAlign w:val="center"/>
          </w:tcPr>
          <w:p>
            <w:pPr>
              <w:spacing w:line="400" w:lineRule="exact"/>
              <w:jc w:val="left"/>
              <w:rPr>
                <w:b/>
                <w:bCs/>
                <w:sz w:val="30"/>
                <w:szCs w:val="30"/>
              </w:rPr>
            </w:pPr>
            <w:r>
              <w:rPr>
                <w:rFonts w:hint="eastAsia" w:ascii="宋体" w:hAnsi="宋体" w:eastAsia="宋体" w:cs="宋体"/>
                <w:sz w:val="30"/>
                <w:szCs w:val="30"/>
              </w:rPr>
              <w:t>三、本年度办理结果</w:t>
            </w:r>
          </w:p>
        </w:tc>
        <w:tc>
          <w:tcPr>
            <w:tcW w:w="3544" w:type="dxa"/>
            <w:gridSpan w:val="2"/>
          </w:tcPr>
          <w:p>
            <w:pPr>
              <w:spacing w:line="400" w:lineRule="exact"/>
              <w:jc w:val="left"/>
              <w:rPr>
                <w:rFonts w:ascii="宋体" w:hAnsi="宋体" w:eastAsia="宋体" w:cs="宋体"/>
                <w:sz w:val="30"/>
                <w:szCs w:val="30"/>
              </w:rPr>
            </w:pPr>
            <w:r>
              <w:rPr>
                <w:rFonts w:hint="eastAsia" w:ascii="宋体" w:hAnsi="宋体" w:eastAsia="宋体" w:cs="宋体"/>
                <w:sz w:val="30"/>
                <w:szCs w:val="30"/>
              </w:rPr>
              <w:t>（一）予以公开</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3544" w:type="dxa"/>
            <w:gridSpan w:val="2"/>
          </w:tcPr>
          <w:p>
            <w:pPr>
              <w:spacing w:line="400" w:lineRule="exact"/>
              <w:jc w:val="left"/>
              <w:rPr>
                <w:rFonts w:ascii="宋体" w:hAnsi="宋体" w:eastAsia="宋体" w:cs="宋体"/>
                <w:sz w:val="30"/>
                <w:szCs w:val="30"/>
              </w:rPr>
            </w:pPr>
            <w:r>
              <w:rPr>
                <w:rFonts w:hint="eastAsia" w:ascii="宋体" w:hAnsi="宋体" w:eastAsia="宋体" w:cs="宋体"/>
                <w:sz w:val="30"/>
                <w:szCs w:val="30"/>
              </w:rPr>
              <w:t>（二）部分公开（区分处理的，只计这一情形，不计其他情形）</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spacing w:line="400" w:lineRule="exact"/>
              <w:jc w:val="left"/>
              <w:rPr>
                <w:b/>
                <w:bCs/>
                <w:sz w:val="30"/>
                <w:szCs w:val="30"/>
              </w:rPr>
            </w:pPr>
          </w:p>
        </w:tc>
        <w:tc>
          <w:tcPr>
            <w:tcW w:w="1160" w:type="dxa"/>
            <w:vMerge w:val="restart"/>
            <w:vAlign w:val="center"/>
          </w:tcPr>
          <w:p>
            <w:pPr>
              <w:spacing w:line="400" w:lineRule="exact"/>
              <w:jc w:val="left"/>
              <w:rPr>
                <w:rFonts w:ascii="宋体" w:hAnsi="宋体" w:eastAsia="宋体" w:cs="宋体"/>
                <w:sz w:val="30"/>
                <w:szCs w:val="30"/>
              </w:rPr>
            </w:pPr>
            <w:r>
              <w:rPr>
                <w:rFonts w:hint="eastAsia" w:ascii="宋体" w:hAnsi="宋体" w:eastAsia="宋体" w:cs="宋体"/>
                <w:sz w:val="30"/>
                <w:szCs w:val="30"/>
              </w:rPr>
              <w:t>（三）不予公开</w:t>
            </w:r>
          </w:p>
        </w:tc>
        <w:tc>
          <w:tcPr>
            <w:tcW w:w="2384" w:type="dxa"/>
            <w:vAlign w:val="center"/>
          </w:tcPr>
          <w:p>
            <w:pPr>
              <w:spacing w:line="400" w:lineRule="exact"/>
              <w:jc w:val="left"/>
              <w:rPr>
                <w:rFonts w:ascii="宋体" w:hAnsi="宋体" w:eastAsia="宋体" w:cs="宋体"/>
                <w:sz w:val="30"/>
                <w:szCs w:val="30"/>
              </w:rPr>
            </w:pPr>
            <w:r>
              <w:rPr>
                <w:rFonts w:ascii="宋体" w:hAnsi="宋体" w:eastAsia="宋体" w:cs="宋体"/>
                <w:sz w:val="30"/>
                <w:szCs w:val="30"/>
              </w:rPr>
              <w:t>1.</w:t>
            </w:r>
            <w:r>
              <w:rPr>
                <w:rFonts w:hint="eastAsia" w:ascii="宋体" w:hAnsi="宋体" w:eastAsia="宋体" w:cs="宋体"/>
                <w:sz w:val="30"/>
                <w:szCs w:val="30"/>
              </w:rPr>
              <w:t>属于国家秘密</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5" w:type="dxa"/>
            <w:vMerge w:val="continue"/>
            <w:vAlign w:val="center"/>
          </w:tcPr>
          <w:p>
            <w:pPr>
              <w:spacing w:line="400" w:lineRule="exact"/>
              <w:jc w:val="left"/>
              <w:rPr>
                <w:b/>
                <w:bCs/>
                <w:sz w:val="30"/>
                <w:szCs w:val="30"/>
              </w:rPr>
            </w:pPr>
          </w:p>
        </w:tc>
        <w:tc>
          <w:tcPr>
            <w:tcW w:w="1160" w:type="dxa"/>
            <w:vMerge w:val="continue"/>
            <w:vAlign w:val="center"/>
          </w:tcPr>
          <w:p>
            <w:pPr>
              <w:spacing w:line="400" w:lineRule="exact"/>
              <w:jc w:val="left"/>
              <w:rPr>
                <w:b/>
                <w:bCs/>
                <w:sz w:val="30"/>
                <w:szCs w:val="30"/>
              </w:rPr>
            </w:pPr>
          </w:p>
        </w:tc>
        <w:tc>
          <w:tcPr>
            <w:tcW w:w="2384" w:type="dxa"/>
            <w:vAlign w:val="center"/>
          </w:tcPr>
          <w:p>
            <w:pPr>
              <w:spacing w:line="400" w:lineRule="exact"/>
              <w:jc w:val="left"/>
              <w:rPr>
                <w:rFonts w:ascii="宋体" w:hAnsi="宋体" w:eastAsia="宋体" w:cs="宋体"/>
                <w:sz w:val="30"/>
                <w:szCs w:val="30"/>
              </w:rPr>
            </w:pPr>
            <w:r>
              <w:rPr>
                <w:rFonts w:ascii="宋体" w:hAnsi="宋体" w:eastAsia="宋体" w:cs="宋体"/>
                <w:sz w:val="30"/>
                <w:szCs w:val="30"/>
              </w:rPr>
              <w:t>2.</w:t>
            </w:r>
            <w:r>
              <w:rPr>
                <w:rFonts w:hint="eastAsia" w:ascii="宋体" w:hAnsi="宋体" w:eastAsia="宋体" w:cs="宋体"/>
                <w:sz w:val="30"/>
                <w:szCs w:val="30"/>
              </w:rPr>
              <w:t>其他法律行政法规禁止公开</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spacing w:line="400" w:lineRule="exact"/>
              <w:jc w:val="left"/>
              <w:rPr>
                <w:b/>
                <w:bCs/>
                <w:sz w:val="30"/>
                <w:szCs w:val="30"/>
              </w:rPr>
            </w:pPr>
          </w:p>
        </w:tc>
        <w:tc>
          <w:tcPr>
            <w:tcW w:w="1160" w:type="dxa"/>
            <w:vMerge w:val="continue"/>
            <w:vAlign w:val="center"/>
          </w:tcPr>
          <w:p>
            <w:pPr>
              <w:spacing w:line="400" w:lineRule="exact"/>
              <w:jc w:val="left"/>
              <w:rPr>
                <w:rFonts w:ascii="宋体" w:hAnsi="宋体" w:eastAsia="宋体" w:cs="宋体"/>
                <w:sz w:val="30"/>
                <w:szCs w:val="30"/>
              </w:rPr>
            </w:pPr>
          </w:p>
        </w:tc>
        <w:tc>
          <w:tcPr>
            <w:tcW w:w="2384" w:type="dxa"/>
            <w:vAlign w:val="center"/>
          </w:tcPr>
          <w:p>
            <w:pPr>
              <w:spacing w:line="400" w:lineRule="exact"/>
              <w:jc w:val="left"/>
              <w:rPr>
                <w:rFonts w:ascii="宋体" w:hAnsi="宋体" w:eastAsia="宋体" w:cs="宋体"/>
                <w:sz w:val="30"/>
                <w:szCs w:val="30"/>
              </w:rPr>
            </w:pPr>
            <w:r>
              <w:rPr>
                <w:rFonts w:ascii="宋体" w:hAnsi="宋体" w:eastAsia="宋体" w:cs="宋体"/>
                <w:sz w:val="30"/>
                <w:szCs w:val="30"/>
              </w:rPr>
              <w:t>3.</w:t>
            </w:r>
            <w:r>
              <w:rPr>
                <w:rFonts w:hint="eastAsia" w:ascii="宋体" w:hAnsi="宋体" w:eastAsia="宋体" w:cs="宋体"/>
                <w:sz w:val="30"/>
                <w:szCs w:val="30"/>
              </w:rPr>
              <w:t>危及“三安全一稳定”</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1160" w:type="dxa"/>
            <w:vMerge w:val="continue"/>
            <w:vAlign w:val="center"/>
          </w:tcPr>
          <w:p>
            <w:pPr>
              <w:spacing w:line="400" w:lineRule="exact"/>
              <w:jc w:val="left"/>
              <w:rPr>
                <w:rFonts w:ascii="宋体" w:hAnsi="宋体" w:eastAsia="宋体" w:cs="宋体"/>
                <w:sz w:val="30"/>
                <w:szCs w:val="30"/>
              </w:rPr>
            </w:pPr>
          </w:p>
        </w:tc>
        <w:tc>
          <w:tcPr>
            <w:tcW w:w="2384" w:type="dxa"/>
            <w:vAlign w:val="center"/>
          </w:tcPr>
          <w:p>
            <w:pPr>
              <w:spacing w:line="400" w:lineRule="exact"/>
              <w:jc w:val="left"/>
              <w:rPr>
                <w:rFonts w:ascii="宋体" w:hAnsi="宋体" w:eastAsia="宋体" w:cs="宋体"/>
                <w:sz w:val="30"/>
                <w:szCs w:val="30"/>
              </w:rPr>
            </w:pPr>
            <w:r>
              <w:rPr>
                <w:rFonts w:ascii="宋体" w:hAnsi="宋体" w:eastAsia="宋体" w:cs="宋体"/>
                <w:sz w:val="30"/>
                <w:szCs w:val="30"/>
              </w:rPr>
              <w:t>4.</w:t>
            </w:r>
            <w:r>
              <w:rPr>
                <w:rFonts w:hint="eastAsia" w:ascii="宋体" w:hAnsi="宋体" w:eastAsia="宋体" w:cs="宋体"/>
                <w:sz w:val="30"/>
                <w:szCs w:val="30"/>
              </w:rPr>
              <w:t>保护第三方合法权益</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1160" w:type="dxa"/>
            <w:vMerge w:val="continue"/>
            <w:vAlign w:val="center"/>
          </w:tcPr>
          <w:p>
            <w:pPr>
              <w:spacing w:line="400" w:lineRule="exact"/>
              <w:jc w:val="left"/>
              <w:rPr>
                <w:rFonts w:ascii="宋体" w:hAnsi="宋体" w:eastAsia="宋体" w:cs="宋体"/>
                <w:sz w:val="30"/>
                <w:szCs w:val="30"/>
              </w:rPr>
            </w:pPr>
          </w:p>
        </w:tc>
        <w:tc>
          <w:tcPr>
            <w:tcW w:w="2384" w:type="dxa"/>
            <w:vAlign w:val="center"/>
          </w:tcPr>
          <w:p>
            <w:pPr>
              <w:spacing w:line="400" w:lineRule="exact"/>
              <w:jc w:val="left"/>
              <w:rPr>
                <w:rFonts w:ascii="宋体" w:hAnsi="宋体" w:eastAsia="宋体" w:cs="宋体"/>
                <w:sz w:val="30"/>
                <w:szCs w:val="30"/>
              </w:rPr>
            </w:pPr>
            <w:r>
              <w:rPr>
                <w:rFonts w:ascii="宋体" w:hAnsi="宋体" w:eastAsia="宋体" w:cs="宋体"/>
                <w:sz w:val="30"/>
                <w:szCs w:val="30"/>
              </w:rPr>
              <w:t>5.</w:t>
            </w:r>
            <w:r>
              <w:rPr>
                <w:rFonts w:hint="eastAsia" w:ascii="宋体" w:hAnsi="宋体" w:eastAsia="宋体" w:cs="宋体"/>
                <w:sz w:val="30"/>
                <w:szCs w:val="30"/>
              </w:rPr>
              <w:t>属于三类内部事务信息</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1160" w:type="dxa"/>
            <w:vMerge w:val="continue"/>
            <w:vAlign w:val="center"/>
          </w:tcPr>
          <w:p>
            <w:pPr>
              <w:spacing w:line="400" w:lineRule="exact"/>
              <w:jc w:val="left"/>
              <w:rPr>
                <w:rFonts w:ascii="宋体" w:hAnsi="宋体" w:eastAsia="宋体" w:cs="宋体"/>
                <w:sz w:val="30"/>
                <w:szCs w:val="30"/>
              </w:rPr>
            </w:pPr>
          </w:p>
        </w:tc>
        <w:tc>
          <w:tcPr>
            <w:tcW w:w="2384" w:type="dxa"/>
            <w:vAlign w:val="center"/>
          </w:tcPr>
          <w:p>
            <w:pPr>
              <w:spacing w:line="400" w:lineRule="exact"/>
              <w:jc w:val="left"/>
              <w:rPr>
                <w:rFonts w:ascii="宋体" w:hAnsi="宋体" w:eastAsia="宋体" w:cs="宋体"/>
                <w:sz w:val="30"/>
                <w:szCs w:val="30"/>
              </w:rPr>
            </w:pPr>
            <w:r>
              <w:rPr>
                <w:rFonts w:ascii="宋体" w:hAnsi="宋体" w:eastAsia="宋体" w:cs="宋体"/>
                <w:sz w:val="30"/>
                <w:szCs w:val="30"/>
              </w:rPr>
              <w:t>6.</w:t>
            </w:r>
            <w:r>
              <w:rPr>
                <w:rFonts w:hint="eastAsia" w:ascii="宋体" w:hAnsi="宋体" w:eastAsia="宋体" w:cs="宋体"/>
                <w:sz w:val="30"/>
                <w:szCs w:val="30"/>
              </w:rPr>
              <w:t>属于四类过程性信息</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1160" w:type="dxa"/>
            <w:vMerge w:val="continue"/>
            <w:vAlign w:val="center"/>
          </w:tcPr>
          <w:p>
            <w:pPr>
              <w:spacing w:line="400" w:lineRule="exact"/>
              <w:jc w:val="left"/>
              <w:rPr>
                <w:rFonts w:ascii="宋体" w:hAnsi="宋体" w:eastAsia="宋体" w:cs="宋体"/>
                <w:sz w:val="30"/>
                <w:szCs w:val="30"/>
              </w:rPr>
            </w:pPr>
          </w:p>
        </w:tc>
        <w:tc>
          <w:tcPr>
            <w:tcW w:w="2384" w:type="dxa"/>
            <w:vAlign w:val="center"/>
          </w:tcPr>
          <w:p>
            <w:pPr>
              <w:spacing w:line="400" w:lineRule="exact"/>
              <w:jc w:val="left"/>
              <w:rPr>
                <w:rFonts w:ascii="宋体" w:hAnsi="宋体" w:eastAsia="宋体" w:cs="宋体"/>
                <w:sz w:val="30"/>
                <w:szCs w:val="30"/>
              </w:rPr>
            </w:pPr>
            <w:r>
              <w:rPr>
                <w:rFonts w:ascii="宋体" w:hAnsi="宋体" w:eastAsia="宋体" w:cs="宋体"/>
                <w:sz w:val="30"/>
                <w:szCs w:val="30"/>
              </w:rPr>
              <w:t>7.</w:t>
            </w:r>
            <w:r>
              <w:rPr>
                <w:rFonts w:hint="eastAsia" w:ascii="宋体" w:hAnsi="宋体" w:eastAsia="宋体" w:cs="宋体"/>
                <w:sz w:val="30"/>
                <w:szCs w:val="30"/>
              </w:rPr>
              <w:t>属于行政执法案卷</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1160" w:type="dxa"/>
            <w:vMerge w:val="continue"/>
            <w:vAlign w:val="center"/>
          </w:tcPr>
          <w:p>
            <w:pPr>
              <w:spacing w:line="400" w:lineRule="exact"/>
              <w:jc w:val="left"/>
              <w:rPr>
                <w:rFonts w:ascii="宋体" w:hAnsi="宋体" w:eastAsia="宋体" w:cs="宋体"/>
                <w:sz w:val="30"/>
                <w:szCs w:val="30"/>
              </w:rPr>
            </w:pPr>
          </w:p>
        </w:tc>
        <w:tc>
          <w:tcPr>
            <w:tcW w:w="2384" w:type="dxa"/>
            <w:vAlign w:val="center"/>
          </w:tcPr>
          <w:p>
            <w:pPr>
              <w:spacing w:line="400" w:lineRule="exact"/>
              <w:jc w:val="left"/>
              <w:rPr>
                <w:rFonts w:ascii="宋体" w:hAnsi="宋体" w:eastAsia="宋体" w:cs="宋体"/>
                <w:sz w:val="30"/>
                <w:szCs w:val="30"/>
              </w:rPr>
            </w:pPr>
            <w:r>
              <w:rPr>
                <w:rFonts w:ascii="宋体" w:hAnsi="宋体" w:eastAsia="宋体" w:cs="宋体"/>
                <w:sz w:val="30"/>
                <w:szCs w:val="30"/>
              </w:rPr>
              <w:t>8.</w:t>
            </w:r>
            <w:r>
              <w:rPr>
                <w:rFonts w:hint="eastAsia" w:ascii="宋体" w:hAnsi="宋体" w:eastAsia="宋体" w:cs="宋体"/>
                <w:sz w:val="30"/>
                <w:szCs w:val="30"/>
              </w:rPr>
              <w:t>属于行政查询事项</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1160" w:type="dxa"/>
            <w:vMerge w:val="restart"/>
            <w:vAlign w:val="center"/>
          </w:tcPr>
          <w:p>
            <w:pPr>
              <w:spacing w:line="400" w:lineRule="exact"/>
              <w:jc w:val="left"/>
              <w:rPr>
                <w:rFonts w:ascii="宋体" w:hAnsi="宋体" w:eastAsia="宋体" w:cs="宋体"/>
                <w:sz w:val="30"/>
                <w:szCs w:val="30"/>
              </w:rPr>
            </w:pPr>
            <w:r>
              <w:rPr>
                <w:rFonts w:hint="eastAsia" w:ascii="宋体" w:hAnsi="宋体" w:eastAsia="宋体" w:cs="宋体"/>
                <w:sz w:val="30"/>
                <w:szCs w:val="30"/>
              </w:rPr>
              <w:t>（四）无法提供</w:t>
            </w:r>
          </w:p>
        </w:tc>
        <w:tc>
          <w:tcPr>
            <w:tcW w:w="2384" w:type="dxa"/>
            <w:vAlign w:val="center"/>
          </w:tcPr>
          <w:p>
            <w:pPr>
              <w:spacing w:line="400" w:lineRule="exact"/>
              <w:jc w:val="left"/>
              <w:rPr>
                <w:rFonts w:ascii="宋体" w:hAnsi="宋体" w:eastAsia="宋体" w:cs="宋体"/>
                <w:sz w:val="30"/>
                <w:szCs w:val="30"/>
              </w:rPr>
            </w:pPr>
            <w:r>
              <w:rPr>
                <w:rFonts w:ascii="宋体" w:hAnsi="宋体" w:eastAsia="宋体" w:cs="宋体"/>
                <w:sz w:val="30"/>
                <w:szCs w:val="30"/>
              </w:rPr>
              <w:t>1.</w:t>
            </w:r>
            <w:r>
              <w:rPr>
                <w:rFonts w:hint="eastAsia" w:ascii="宋体" w:hAnsi="宋体" w:eastAsia="宋体" w:cs="宋体"/>
                <w:sz w:val="30"/>
                <w:szCs w:val="30"/>
              </w:rPr>
              <w:t>本机关不掌握相关政府信息</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1160" w:type="dxa"/>
            <w:vMerge w:val="continue"/>
            <w:vAlign w:val="center"/>
          </w:tcPr>
          <w:p>
            <w:pPr>
              <w:spacing w:line="400" w:lineRule="exact"/>
              <w:jc w:val="left"/>
              <w:rPr>
                <w:rFonts w:ascii="宋体" w:hAnsi="宋体" w:eastAsia="宋体" w:cs="宋体"/>
                <w:sz w:val="30"/>
                <w:szCs w:val="30"/>
              </w:rPr>
            </w:pPr>
          </w:p>
        </w:tc>
        <w:tc>
          <w:tcPr>
            <w:tcW w:w="2384" w:type="dxa"/>
            <w:vAlign w:val="center"/>
          </w:tcPr>
          <w:p>
            <w:pPr>
              <w:spacing w:line="400" w:lineRule="exact"/>
              <w:jc w:val="left"/>
              <w:rPr>
                <w:rFonts w:ascii="宋体" w:hAnsi="宋体" w:eastAsia="宋体" w:cs="宋体"/>
                <w:sz w:val="30"/>
                <w:szCs w:val="30"/>
              </w:rPr>
            </w:pPr>
            <w:r>
              <w:rPr>
                <w:rFonts w:ascii="宋体" w:hAnsi="宋体" w:eastAsia="宋体" w:cs="宋体"/>
                <w:sz w:val="30"/>
                <w:szCs w:val="30"/>
              </w:rPr>
              <w:t>2.</w:t>
            </w:r>
            <w:r>
              <w:rPr>
                <w:rFonts w:hint="eastAsia" w:ascii="宋体" w:hAnsi="宋体" w:eastAsia="宋体" w:cs="宋体"/>
                <w:sz w:val="30"/>
                <w:szCs w:val="30"/>
              </w:rPr>
              <w:t>没有现成信息需要另行制作</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1160" w:type="dxa"/>
            <w:vMerge w:val="continue"/>
            <w:vAlign w:val="center"/>
          </w:tcPr>
          <w:p>
            <w:pPr>
              <w:spacing w:line="400" w:lineRule="exact"/>
              <w:jc w:val="left"/>
              <w:rPr>
                <w:rFonts w:ascii="宋体" w:hAnsi="宋体" w:eastAsia="宋体" w:cs="宋体"/>
                <w:sz w:val="30"/>
                <w:szCs w:val="30"/>
              </w:rPr>
            </w:pPr>
          </w:p>
        </w:tc>
        <w:tc>
          <w:tcPr>
            <w:tcW w:w="2384" w:type="dxa"/>
            <w:vAlign w:val="center"/>
          </w:tcPr>
          <w:p>
            <w:pPr>
              <w:spacing w:line="400" w:lineRule="exact"/>
              <w:jc w:val="left"/>
              <w:rPr>
                <w:rFonts w:ascii="宋体" w:hAnsi="宋体" w:eastAsia="宋体" w:cs="宋体"/>
                <w:sz w:val="30"/>
                <w:szCs w:val="30"/>
              </w:rPr>
            </w:pPr>
            <w:r>
              <w:rPr>
                <w:rFonts w:ascii="宋体" w:hAnsi="宋体" w:eastAsia="宋体" w:cs="宋体"/>
                <w:sz w:val="30"/>
                <w:szCs w:val="30"/>
              </w:rPr>
              <w:t>3.</w:t>
            </w:r>
            <w:r>
              <w:rPr>
                <w:rFonts w:hint="eastAsia" w:ascii="宋体" w:hAnsi="宋体" w:eastAsia="宋体" w:cs="宋体"/>
                <w:sz w:val="30"/>
                <w:szCs w:val="30"/>
              </w:rPr>
              <w:t>补正后申请内容仍不明确</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restart"/>
            <w:vAlign w:val="center"/>
          </w:tcPr>
          <w:p>
            <w:pPr>
              <w:spacing w:line="400" w:lineRule="exact"/>
              <w:jc w:val="left"/>
              <w:rPr>
                <w:b/>
                <w:bCs/>
                <w:sz w:val="30"/>
                <w:szCs w:val="30"/>
              </w:rPr>
            </w:pPr>
            <w:r>
              <w:rPr>
                <w:b/>
                <w:bCs/>
                <w:sz w:val="30"/>
                <w:szCs w:val="30"/>
              </w:rPr>
              <w:br w:type="page"/>
            </w:r>
            <w:r>
              <w:rPr>
                <w:rFonts w:hint="eastAsia" w:ascii="宋体" w:hAnsi="宋体" w:eastAsia="宋体" w:cs="宋体"/>
                <w:sz w:val="30"/>
                <w:szCs w:val="30"/>
              </w:rPr>
              <w:t>三、本年度办理结果</w:t>
            </w:r>
          </w:p>
        </w:tc>
        <w:tc>
          <w:tcPr>
            <w:tcW w:w="1160" w:type="dxa"/>
            <w:vMerge w:val="restart"/>
            <w:vAlign w:val="center"/>
          </w:tcPr>
          <w:p>
            <w:pPr>
              <w:spacing w:line="400" w:lineRule="exact"/>
              <w:jc w:val="left"/>
              <w:rPr>
                <w:rFonts w:ascii="宋体" w:hAnsi="宋体" w:eastAsia="宋体" w:cs="宋体"/>
                <w:sz w:val="30"/>
                <w:szCs w:val="30"/>
              </w:rPr>
            </w:pPr>
            <w:r>
              <w:rPr>
                <w:rFonts w:hint="eastAsia" w:ascii="宋体" w:hAnsi="宋体" w:eastAsia="宋体" w:cs="宋体"/>
                <w:sz w:val="30"/>
                <w:szCs w:val="30"/>
              </w:rPr>
              <w:t>（五）不予处理</w:t>
            </w:r>
          </w:p>
        </w:tc>
        <w:tc>
          <w:tcPr>
            <w:tcW w:w="2384" w:type="dxa"/>
          </w:tcPr>
          <w:p>
            <w:pPr>
              <w:spacing w:line="400" w:lineRule="exact"/>
              <w:jc w:val="left"/>
              <w:rPr>
                <w:rFonts w:ascii="宋体" w:hAnsi="宋体" w:eastAsia="宋体" w:cs="宋体"/>
                <w:sz w:val="30"/>
                <w:szCs w:val="30"/>
              </w:rPr>
            </w:pPr>
            <w:r>
              <w:rPr>
                <w:rFonts w:ascii="宋体" w:hAnsi="宋体" w:eastAsia="宋体" w:cs="宋体"/>
                <w:sz w:val="30"/>
                <w:szCs w:val="30"/>
              </w:rPr>
              <w:t>1.</w:t>
            </w:r>
            <w:r>
              <w:rPr>
                <w:rFonts w:hint="eastAsia" w:ascii="宋体" w:hAnsi="宋体" w:eastAsia="宋体" w:cs="宋体"/>
                <w:sz w:val="30"/>
                <w:szCs w:val="30"/>
              </w:rPr>
              <w:t>信访举报投诉类申请</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5" w:type="dxa"/>
            <w:vMerge w:val="continue"/>
            <w:vAlign w:val="center"/>
          </w:tcPr>
          <w:p>
            <w:pPr>
              <w:spacing w:line="400" w:lineRule="exact"/>
              <w:jc w:val="left"/>
              <w:rPr>
                <w:b/>
                <w:bCs/>
                <w:sz w:val="30"/>
                <w:szCs w:val="30"/>
              </w:rPr>
            </w:pPr>
          </w:p>
        </w:tc>
        <w:tc>
          <w:tcPr>
            <w:tcW w:w="1160" w:type="dxa"/>
            <w:vMerge w:val="continue"/>
            <w:vAlign w:val="center"/>
          </w:tcPr>
          <w:p>
            <w:pPr>
              <w:spacing w:line="400" w:lineRule="exact"/>
              <w:jc w:val="left"/>
              <w:rPr>
                <w:b/>
                <w:bCs/>
                <w:sz w:val="30"/>
                <w:szCs w:val="30"/>
              </w:rPr>
            </w:pPr>
          </w:p>
        </w:tc>
        <w:tc>
          <w:tcPr>
            <w:tcW w:w="2384" w:type="dxa"/>
          </w:tcPr>
          <w:p>
            <w:pPr>
              <w:spacing w:line="400" w:lineRule="exact"/>
              <w:jc w:val="left"/>
              <w:rPr>
                <w:rFonts w:ascii="宋体" w:hAnsi="宋体" w:eastAsia="宋体" w:cs="宋体"/>
                <w:sz w:val="30"/>
                <w:szCs w:val="30"/>
              </w:rPr>
            </w:pPr>
            <w:r>
              <w:rPr>
                <w:rFonts w:ascii="宋体" w:hAnsi="宋体" w:eastAsia="宋体" w:cs="宋体"/>
                <w:sz w:val="30"/>
                <w:szCs w:val="30"/>
              </w:rPr>
              <w:t>2.</w:t>
            </w:r>
            <w:r>
              <w:rPr>
                <w:rFonts w:hint="eastAsia" w:ascii="宋体" w:hAnsi="宋体" w:eastAsia="宋体" w:cs="宋体"/>
                <w:sz w:val="30"/>
                <w:szCs w:val="30"/>
              </w:rPr>
              <w:t>重复申请</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spacing w:line="400" w:lineRule="exact"/>
              <w:jc w:val="left"/>
              <w:rPr>
                <w:b/>
                <w:bCs/>
                <w:sz w:val="30"/>
                <w:szCs w:val="30"/>
              </w:rPr>
            </w:pPr>
          </w:p>
        </w:tc>
        <w:tc>
          <w:tcPr>
            <w:tcW w:w="1160" w:type="dxa"/>
            <w:vMerge w:val="continue"/>
          </w:tcPr>
          <w:p>
            <w:pPr>
              <w:spacing w:line="400" w:lineRule="exact"/>
              <w:jc w:val="left"/>
              <w:rPr>
                <w:rFonts w:ascii="宋体" w:hAnsi="宋体" w:eastAsia="宋体" w:cs="宋体"/>
                <w:sz w:val="30"/>
                <w:szCs w:val="30"/>
              </w:rPr>
            </w:pPr>
          </w:p>
        </w:tc>
        <w:tc>
          <w:tcPr>
            <w:tcW w:w="2384" w:type="dxa"/>
          </w:tcPr>
          <w:p>
            <w:pPr>
              <w:spacing w:line="400" w:lineRule="exact"/>
              <w:jc w:val="left"/>
              <w:rPr>
                <w:rFonts w:ascii="宋体" w:hAnsi="宋体" w:eastAsia="宋体" w:cs="宋体"/>
                <w:sz w:val="30"/>
                <w:szCs w:val="30"/>
              </w:rPr>
            </w:pPr>
            <w:r>
              <w:rPr>
                <w:rFonts w:ascii="宋体" w:hAnsi="宋体" w:eastAsia="宋体" w:cs="宋体"/>
                <w:sz w:val="30"/>
                <w:szCs w:val="30"/>
              </w:rPr>
              <w:t>3.</w:t>
            </w:r>
            <w:r>
              <w:rPr>
                <w:rFonts w:hint="eastAsia" w:ascii="宋体" w:hAnsi="宋体" w:eastAsia="宋体" w:cs="宋体"/>
                <w:sz w:val="30"/>
                <w:szCs w:val="30"/>
              </w:rPr>
              <w:t>要求提供公开出版物</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1160" w:type="dxa"/>
            <w:vMerge w:val="continue"/>
          </w:tcPr>
          <w:p>
            <w:pPr>
              <w:spacing w:line="400" w:lineRule="exact"/>
              <w:jc w:val="left"/>
              <w:rPr>
                <w:rFonts w:ascii="宋体" w:hAnsi="宋体" w:eastAsia="宋体" w:cs="宋体"/>
                <w:sz w:val="30"/>
                <w:szCs w:val="30"/>
              </w:rPr>
            </w:pPr>
          </w:p>
        </w:tc>
        <w:tc>
          <w:tcPr>
            <w:tcW w:w="2384" w:type="dxa"/>
          </w:tcPr>
          <w:p>
            <w:pPr>
              <w:spacing w:line="400" w:lineRule="exact"/>
              <w:jc w:val="left"/>
              <w:rPr>
                <w:rFonts w:ascii="宋体" w:hAnsi="宋体" w:eastAsia="宋体" w:cs="宋体"/>
                <w:sz w:val="30"/>
                <w:szCs w:val="30"/>
              </w:rPr>
            </w:pPr>
            <w:r>
              <w:rPr>
                <w:rFonts w:ascii="宋体" w:hAnsi="宋体" w:eastAsia="宋体" w:cs="宋体"/>
                <w:sz w:val="30"/>
                <w:szCs w:val="30"/>
              </w:rPr>
              <w:t>4.</w:t>
            </w:r>
            <w:r>
              <w:rPr>
                <w:rFonts w:hint="eastAsia" w:ascii="宋体" w:hAnsi="宋体" w:eastAsia="宋体" w:cs="宋体"/>
                <w:sz w:val="30"/>
                <w:szCs w:val="30"/>
              </w:rPr>
              <w:t>无正当理由大量反复申请</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1160" w:type="dxa"/>
            <w:vMerge w:val="continue"/>
          </w:tcPr>
          <w:p>
            <w:pPr>
              <w:spacing w:line="400" w:lineRule="exact"/>
              <w:jc w:val="left"/>
              <w:rPr>
                <w:rFonts w:ascii="宋体" w:hAnsi="宋体" w:eastAsia="宋体" w:cs="宋体"/>
                <w:sz w:val="30"/>
                <w:szCs w:val="30"/>
              </w:rPr>
            </w:pPr>
          </w:p>
        </w:tc>
        <w:tc>
          <w:tcPr>
            <w:tcW w:w="2384" w:type="dxa"/>
          </w:tcPr>
          <w:p>
            <w:pPr>
              <w:spacing w:line="400" w:lineRule="exact"/>
              <w:jc w:val="left"/>
              <w:rPr>
                <w:rFonts w:ascii="宋体" w:hAnsi="宋体" w:eastAsia="宋体" w:cs="宋体"/>
                <w:sz w:val="30"/>
                <w:szCs w:val="30"/>
              </w:rPr>
            </w:pPr>
            <w:r>
              <w:rPr>
                <w:rFonts w:ascii="宋体" w:hAnsi="宋体" w:eastAsia="宋体" w:cs="宋体"/>
                <w:sz w:val="30"/>
                <w:szCs w:val="30"/>
              </w:rPr>
              <w:t>5.</w:t>
            </w:r>
            <w:r>
              <w:rPr>
                <w:rFonts w:hint="eastAsia" w:ascii="宋体" w:hAnsi="宋体" w:eastAsia="宋体" w:cs="宋体"/>
                <w:sz w:val="30"/>
                <w:szCs w:val="30"/>
              </w:rPr>
              <w:t>要求行政机关确认或重新出具已获取信息</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3544" w:type="dxa"/>
            <w:gridSpan w:val="2"/>
          </w:tcPr>
          <w:p>
            <w:pPr>
              <w:spacing w:line="400" w:lineRule="exact"/>
              <w:jc w:val="left"/>
              <w:rPr>
                <w:rFonts w:ascii="宋体" w:hAnsi="宋体" w:eastAsia="宋体" w:cs="宋体"/>
                <w:sz w:val="30"/>
                <w:szCs w:val="30"/>
              </w:rPr>
            </w:pPr>
            <w:r>
              <w:rPr>
                <w:rFonts w:hint="eastAsia" w:ascii="宋体" w:hAnsi="宋体" w:eastAsia="宋体" w:cs="宋体"/>
                <w:sz w:val="30"/>
                <w:szCs w:val="30"/>
              </w:rPr>
              <w:t>（六）其他处理</w:t>
            </w:r>
          </w:p>
        </w:tc>
        <w:tc>
          <w:tcPr>
            <w:tcW w:w="425"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709" w:type="dxa"/>
            <w:vAlign w:val="center"/>
          </w:tcPr>
          <w:p>
            <w:pPr>
              <w:pStyle w:val="5"/>
              <w:spacing w:before="0" w:beforeAutospacing="0" w:after="0" w:afterAutospacing="0" w:line="400" w:lineRule="exact"/>
              <w:jc w:val="center"/>
              <w:rPr>
                <w:b/>
                <w:bCs/>
                <w:sz w:val="30"/>
                <w:szCs w:val="30"/>
              </w:rPr>
            </w:pPr>
          </w:p>
        </w:tc>
        <w:tc>
          <w:tcPr>
            <w:tcW w:w="425" w:type="dxa"/>
            <w:vAlign w:val="center"/>
          </w:tcPr>
          <w:p>
            <w:pPr>
              <w:pStyle w:val="5"/>
              <w:spacing w:before="0" w:beforeAutospacing="0" w:after="0" w:afterAutospacing="0" w:line="400" w:lineRule="exact"/>
              <w:jc w:val="center"/>
              <w:rPr>
                <w:b/>
                <w:bCs/>
                <w:sz w:val="30"/>
                <w:szCs w:val="30"/>
              </w:rPr>
            </w:pPr>
          </w:p>
        </w:tc>
        <w:tc>
          <w:tcPr>
            <w:tcW w:w="426" w:type="dxa"/>
            <w:vAlign w:val="center"/>
          </w:tcPr>
          <w:p>
            <w:pPr>
              <w:pStyle w:val="5"/>
              <w:spacing w:before="0" w:beforeAutospacing="0" w:after="0" w:afterAutospacing="0" w:line="400" w:lineRule="exact"/>
              <w:jc w:val="center"/>
              <w:rPr>
                <w:b/>
                <w:bCs/>
                <w:sz w:val="30"/>
                <w:szCs w:val="30"/>
              </w:rPr>
            </w:pPr>
          </w:p>
        </w:tc>
        <w:tc>
          <w:tcPr>
            <w:tcW w:w="567" w:type="dxa"/>
            <w:vAlign w:val="center"/>
          </w:tcPr>
          <w:p>
            <w:pPr>
              <w:pStyle w:val="5"/>
              <w:spacing w:before="0" w:beforeAutospacing="0" w:after="0" w:afterAutospacing="0" w:line="400" w:lineRule="exact"/>
              <w:jc w:val="center"/>
              <w:rPr>
                <w:b/>
                <w:bCs/>
                <w:sz w:val="30"/>
                <w:szCs w:val="30"/>
              </w:rPr>
            </w:pPr>
          </w:p>
        </w:tc>
        <w:tc>
          <w:tcPr>
            <w:tcW w:w="478" w:type="dxa"/>
            <w:vAlign w:val="center"/>
          </w:tcPr>
          <w:p>
            <w:pPr>
              <w:pStyle w:val="5"/>
              <w:spacing w:before="0" w:beforeAutospacing="0" w:after="0" w:afterAutospacing="0" w:line="400" w:lineRule="exact"/>
              <w:jc w:val="center"/>
              <w:rPr>
                <w:rFonts w:hint="eastAsia" w:eastAsia="宋体"/>
                <w:b/>
                <w:bCs/>
                <w:sz w:val="30"/>
                <w:szCs w:val="30"/>
                <w:lang w:val="en-US" w:eastAsia="zh-CN"/>
              </w:rPr>
            </w:pPr>
            <w:r>
              <w:rPr>
                <w:rFonts w:hint="eastAsia"/>
                <w:b/>
                <w:bCs/>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45" w:type="dxa"/>
            <w:vMerge w:val="continue"/>
            <w:vAlign w:val="center"/>
          </w:tcPr>
          <w:p>
            <w:pPr>
              <w:pStyle w:val="5"/>
              <w:spacing w:before="0" w:beforeAutospacing="0" w:after="0" w:afterAutospacing="0" w:line="400" w:lineRule="exact"/>
              <w:jc w:val="center"/>
              <w:rPr>
                <w:b/>
                <w:bCs/>
                <w:sz w:val="30"/>
                <w:szCs w:val="30"/>
              </w:rPr>
            </w:pPr>
          </w:p>
        </w:tc>
        <w:tc>
          <w:tcPr>
            <w:tcW w:w="3544" w:type="dxa"/>
            <w:gridSpan w:val="2"/>
          </w:tcPr>
          <w:p>
            <w:pPr>
              <w:spacing w:line="400" w:lineRule="exact"/>
              <w:jc w:val="left"/>
              <w:rPr>
                <w:rFonts w:ascii="宋体" w:hAnsi="宋体" w:eastAsia="宋体" w:cs="宋体"/>
                <w:sz w:val="30"/>
                <w:szCs w:val="30"/>
              </w:rPr>
            </w:pPr>
            <w:r>
              <w:rPr>
                <w:rFonts w:hint="eastAsia" w:ascii="宋体" w:hAnsi="宋体" w:eastAsia="宋体" w:cs="宋体"/>
                <w:sz w:val="30"/>
                <w:szCs w:val="30"/>
              </w:rPr>
              <w:t>（七）总计</w:t>
            </w:r>
          </w:p>
        </w:tc>
        <w:tc>
          <w:tcPr>
            <w:tcW w:w="425"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425"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709"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425"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426"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67"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478"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89" w:type="dxa"/>
            <w:gridSpan w:val="3"/>
            <w:vAlign w:val="center"/>
          </w:tcPr>
          <w:p>
            <w:pPr>
              <w:spacing w:line="400" w:lineRule="exact"/>
              <w:jc w:val="left"/>
              <w:rPr>
                <w:rFonts w:ascii="宋体" w:hAnsi="宋体" w:eastAsia="宋体" w:cs="宋体"/>
                <w:sz w:val="30"/>
                <w:szCs w:val="30"/>
              </w:rPr>
            </w:pPr>
            <w:r>
              <w:rPr>
                <w:rFonts w:hint="eastAsia" w:ascii="宋体" w:hAnsi="宋体" w:eastAsia="宋体" w:cs="宋体"/>
                <w:sz w:val="30"/>
                <w:szCs w:val="30"/>
              </w:rPr>
              <w:t>四、结转下年度继续办理</w:t>
            </w:r>
          </w:p>
        </w:tc>
        <w:tc>
          <w:tcPr>
            <w:tcW w:w="425"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425"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709"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425"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426"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67"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478"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r>
    </w:tbl>
    <w:p>
      <w:pPr>
        <w:pStyle w:val="5"/>
        <w:shd w:val="clear" w:color="auto" w:fill="FFFFFF"/>
        <w:spacing w:before="0" w:beforeAutospacing="0" w:after="0" w:afterAutospacing="0" w:line="360" w:lineRule="auto"/>
        <w:ind w:firstLine="480"/>
        <w:jc w:val="both"/>
        <w:rPr>
          <w:b/>
          <w:bCs/>
          <w:sz w:val="30"/>
          <w:szCs w:val="30"/>
        </w:rPr>
      </w:pPr>
      <w:r>
        <w:rPr>
          <w:rFonts w:hint="eastAsia"/>
          <w:b/>
          <w:bCs/>
          <w:sz w:val="30"/>
          <w:szCs w:val="30"/>
        </w:rPr>
        <w:t>四、政府信息公开</w:t>
      </w:r>
      <w:bookmarkStart w:id="0" w:name="_GoBack"/>
      <w:bookmarkEnd w:id="0"/>
      <w:r>
        <w:rPr>
          <w:rFonts w:hint="eastAsia"/>
          <w:b/>
          <w:bCs/>
          <w:sz w:val="30"/>
          <w:szCs w:val="30"/>
          <w:lang w:eastAsia="zh-CN"/>
        </w:rPr>
        <w:t>行政复议</w:t>
      </w:r>
      <w:r>
        <w:rPr>
          <w:rFonts w:hint="eastAsia"/>
          <w:b/>
          <w:bCs/>
          <w:sz w:val="30"/>
          <w:szCs w:val="30"/>
        </w:rPr>
        <w:t>、行政诉讼情况</w:t>
      </w:r>
    </w:p>
    <w:tbl>
      <w:tblPr>
        <w:tblStyle w:val="6"/>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550"/>
        <w:gridCol w:w="549"/>
        <w:gridCol w:w="550"/>
        <w:gridCol w:w="550"/>
        <w:gridCol w:w="549"/>
        <w:gridCol w:w="550"/>
        <w:gridCol w:w="549"/>
        <w:gridCol w:w="550"/>
        <w:gridCol w:w="550"/>
        <w:gridCol w:w="549"/>
        <w:gridCol w:w="550"/>
        <w:gridCol w:w="549"/>
        <w:gridCol w:w="550"/>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48" w:type="dxa"/>
            <w:gridSpan w:val="5"/>
            <w:vAlign w:val="center"/>
          </w:tcPr>
          <w:p>
            <w:pPr>
              <w:spacing w:line="400" w:lineRule="exact"/>
              <w:jc w:val="center"/>
              <w:rPr>
                <w:b/>
                <w:bCs/>
                <w:sz w:val="30"/>
                <w:szCs w:val="30"/>
              </w:rPr>
            </w:pPr>
            <w:r>
              <w:rPr>
                <w:b/>
                <w:bCs/>
                <w:sz w:val="30"/>
                <w:szCs w:val="30"/>
              </w:rPr>
              <w:br w:type="page"/>
            </w:r>
            <w:r>
              <w:rPr>
                <w:rFonts w:hint="eastAsia" w:ascii="宋体" w:hAnsi="宋体" w:eastAsia="宋体" w:cs="宋体"/>
                <w:sz w:val="30"/>
                <w:szCs w:val="30"/>
              </w:rPr>
              <w:t>行政复议</w:t>
            </w:r>
          </w:p>
        </w:tc>
        <w:tc>
          <w:tcPr>
            <w:tcW w:w="5496" w:type="dxa"/>
            <w:gridSpan w:val="10"/>
            <w:vAlign w:val="center"/>
          </w:tcPr>
          <w:p>
            <w:pPr>
              <w:spacing w:line="400" w:lineRule="exact"/>
              <w:jc w:val="center"/>
              <w:rPr>
                <w:b/>
                <w:bCs/>
                <w:sz w:val="30"/>
                <w:szCs w:val="30"/>
              </w:rPr>
            </w:pPr>
            <w:r>
              <w:rPr>
                <w:rFonts w:hint="eastAsia" w:ascii="宋体" w:hAnsi="宋体" w:eastAsia="宋体" w:cs="宋体"/>
                <w:sz w:val="30"/>
                <w:szCs w:val="3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49" w:type="dxa"/>
            <w:vMerge w:val="restart"/>
            <w:vAlign w:val="center"/>
          </w:tcPr>
          <w:p>
            <w:pPr>
              <w:pStyle w:val="5"/>
              <w:spacing w:before="0" w:beforeAutospacing="0" w:after="0" w:afterAutospacing="0" w:line="400" w:lineRule="exact"/>
              <w:jc w:val="center"/>
              <w:rPr>
                <w:sz w:val="30"/>
                <w:szCs w:val="30"/>
              </w:rPr>
            </w:pPr>
            <w:r>
              <w:rPr>
                <w:rFonts w:hint="eastAsia"/>
                <w:sz w:val="30"/>
                <w:szCs w:val="30"/>
              </w:rPr>
              <w:t>结果维持</w:t>
            </w:r>
          </w:p>
        </w:tc>
        <w:tc>
          <w:tcPr>
            <w:tcW w:w="550" w:type="dxa"/>
            <w:vMerge w:val="restart"/>
            <w:vAlign w:val="center"/>
          </w:tcPr>
          <w:p>
            <w:pPr>
              <w:pStyle w:val="5"/>
              <w:spacing w:before="0" w:beforeAutospacing="0" w:after="0" w:afterAutospacing="0" w:line="400" w:lineRule="exact"/>
              <w:jc w:val="center"/>
              <w:rPr>
                <w:sz w:val="30"/>
                <w:szCs w:val="30"/>
              </w:rPr>
            </w:pPr>
            <w:r>
              <w:rPr>
                <w:rFonts w:hint="eastAsia"/>
                <w:sz w:val="30"/>
                <w:szCs w:val="30"/>
              </w:rPr>
              <w:t>结果纠正</w:t>
            </w:r>
          </w:p>
        </w:tc>
        <w:tc>
          <w:tcPr>
            <w:tcW w:w="549" w:type="dxa"/>
            <w:vMerge w:val="restart"/>
            <w:vAlign w:val="center"/>
          </w:tcPr>
          <w:p>
            <w:pPr>
              <w:pStyle w:val="5"/>
              <w:spacing w:before="0" w:beforeAutospacing="0" w:after="0" w:afterAutospacing="0" w:line="400" w:lineRule="exact"/>
              <w:jc w:val="center"/>
              <w:rPr>
                <w:sz w:val="30"/>
                <w:szCs w:val="30"/>
              </w:rPr>
            </w:pPr>
            <w:r>
              <w:rPr>
                <w:rFonts w:hint="eastAsia"/>
                <w:sz w:val="30"/>
                <w:szCs w:val="30"/>
              </w:rPr>
              <w:t>其他结果</w:t>
            </w:r>
          </w:p>
        </w:tc>
        <w:tc>
          <w:tcPr>
            <w:tcW w:w="550" w:type="dxa"/>
            <w:vMerge w:val="restart"/>
            <w:vAlign w:val="center"/>
          </w:tcPr>
          <w:p>
            <w:pPr>
              <w:pStyle w:val="5"/>
              <w:spacing w:before="0" w:beforeAutospacing="0" w:after="0" w:afterAutospacing="0" w:line="400" w:lineRule="exact"/>
              <w:jc w:val="center"/>
              <w:rPr>
                <w:sz w:val="30"/>
                <w:szCs w:val="30"/>
              </w:rPr>
            </w:pPr>
            <w:r>
              <w:rPr>
                <w:rFonts w:hint="eastAsia"/>
                <w:sz w:val="30"/>
                <w:szCs w:val="30"/>
              </w:rPr>
              <w:t>尚未审结</w:t>
            </w:r>
          </w:p>
        </w:tc>
        <w:tc>
          <w:tcPr>
            <w:tcW w:w="550" w:type="dxa"/>
            <w:vMerge w:val="restart"/>
            <w:vAlign w:val="center"/>
          </w:tcPr>
          <w:p>
            <w:pPr>
              <w:pStyle w:val="5"/>
              <w:spacing w:before="0" w:beforeAutospacing="0" w:after="0" w:afterAutospacing="0" w:line="400" w:lineRule="exact"/>
              <w:jc w:val="center"/>
              <w:rPr>
                <w:sz w:val="30"/>
                <w:szCs w:val="30"/>
              </w:rPr>
            </w:pPr>
            <w:r>
              <w:rPr>
                <w:rFonts w:hint="eastAsia"/>
                <w:sz w:val="30"/>
                <w:szCs w:val="30"/>
              </w:rPr>
              <w:t>总计</w:t>
            </w:r>
          </w:p>
        </w:tc>
        <w:tc>
          <w:tcPr>
            <w:tcW w:w="2748" w:type="dxa"/>
            <w:gridSpan w:val="5"/>
            <w:vAlign w:val="center"/>
          </w:tcPr>
          <w:p>
            <w:pPr>
              <w:spacing w:line="400" w:lineRule="exact"/>
              <w:jc w:val="center"/>
              <w:rPr>
                <w:rFonts w:ascii="宋体" w:hAnsi="宋体" w:eastAsia="宋体" w:cs="宋体"/>
                <w:sz w:val="30"/>
                <w:szCs w:val="30"/>
              </w:rPr>
            </w:pPr>
            <w:r>
              <w:rPr>
                <w:rFonts w:hint="eastAsia" w:ascii="宋体" w:hAnsi="宋体" w:eastAsia="宋体" w:cs="宋体"/>
                <w:sz w:val="30"/>
                <w:szCs w:val="30"/>
              </w:rPr>
              <w:t>未经复议直接起诉</w:t>
            </w:r>
          </w:p>
        </w:tc>
        <w:tc>
          <w:tcPr>
            <w:tcW w:w="2748" w:type="dxa"/>
            <w:gridSpan w:val="5"/>
            <w:vAlign w:val="center"/>
          </w:tcPr>
          <w:p>
            <w:pPr>
              <w:spacing w:line="400" w:lineRule="exact"/>
              <w:jc w:val="center"/>
              <w:rPr>
                <w:rFonts w:ascii="宋体" w:hAnsi="宋体" w:eastAsia="宋体" w:cs="宋体"/>
                <w:sz w:val="30"/>
                <w:szCs w:val="30"/>
              </w:rPr>
            </w:pPr>
            <w:r>
              <w:rPr>
                <w:rFonts w:hint="eastAsia" w:ascii="宋体" w:hAnsi="宋体" w:eastAsia="宋体" w:cs="宋体"/>
                <w:sz w:val="30"/>
                <w:szCs w:val="3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49" w:type="dxa"/>
            <w:vMerge w:val="continue"/>
            <w:vAlign w:val="center"/>
          </w:tcPr>
          <w:p>
            <w:pPr>
              <w:pStyle w:val="5"/>
              <w:spacing w:before="0" w:beforeAutospacing="0" w:after="0" w:afterAutospacing="0" w:line="400" w:lineRule="exact"/>
              <w:jc w:val="center"/>
              <w:rPr>
                <w:b/>
                <w:bCs/>
                <w:sz w:val="30"/>
                <w:szCs w:val="30"/>
              </w:rPr>
            </w:pPr>
          </w:p>
        </w:tc>
        <w:tc>
          <w:tcPr>
            <w:tcW w:w="550" w:type="dxa"/>
            <w:vMerge w:val="continue"/>
            <w:vAlign w:val="center"/>
          </w:tcPr>
          <w:p>
            <w:pPr>
              <w:pStyle w:val="5"/>
              <w:spacing w:before="0" w:beforeAutospacing="0" w:after="0" w:afterAutospacing="0" w:line="400" w:lineRule="exact"/>
              <w:jc w:val="center"/>
              <w:rPr>
                <w:b/>
                <w:bCs/>
                <w:sz w:val="30"/>
                <w:szCs w:val="30"/>
              </w:rPr>
            </w:pPr>
          </w:p>
        </w:tc>
        <w:tc>
          <w:tcPr>
            <w:tcW w:w="549" w:type="dxa"/>
            <w:vMerge w:val="continue"/>
            <w:vAlign w:val="center"/>
          </w:tcPr>
          <w:p>
            <w:pPr>
              <w:pStyle w:val="5"/>
              <w:spacing w:before="0" w:beforeAutospacing="0" w:after="0" w:afterAutospacing="0" w:line="400" w:lineRule="exact"/>
              <w:jc w:val="center"/>
              <w:rPr>
                <w:b/>
                <w:bCs/>
                <w:sz w:val="30"/>
                <w:szCs w:val="30"/>
              </w:rPr>
            </w:pPr>
          </w:p>
        </w:tc>
        <w:tc>
          <w:tcPr>
            <w:tcW w:w="550" w:type="dxa"/>
            <w:vMerge w:val="continue"/>
            <w:vAlign w:val="center"/>
          </w:tcPr>
          <w:p>
            <w:pPr>
              <w:pStyle w:val="5"/>
              <w:spacing w:before="0" w:beforeAutospacing="0" w:after="0" w:afterAutospacing="0" w:line="400" w:lineRule="exact"/>
              <w:jc w:val="center"/>
              <w:rPr>
                <w:b/>
                <w:bCs/>
                <w:sz w:val="30"/>
                <w:szCs w:val="30"/>
              </w:rPr>
            </w:pPr>
          </w:p>
        </w:tc>
        <w:tc>
          <w:tcPr>
            <w:tcW w:w="550" w:type="dxa"/>
            <w:vMerge w:val="continue"/>
            <w:vAlign w:val="center"/>
          </w:tcPr>
          <w:p>
            <w:pPr>
              <w:pStyle w:val="5"/>
              <w:spacing w:before="0" w:beforeAutospacing="0" w:after="0" w:afterAutospacing="0" w:line="400" w:lineRule="exact"/>
              <w:jc w:val="center"/>
              <w:rPr>
                <w:b/>
                <w:bCs/>
                <w:sz w:val="30"/>
                <w:szCs w:val="30"/>
              </w:rPr>
            </w:pPr>
          </w:p>
        </w:tc>
        <w:tc>
          <w:tcPr>
            <w:tcW w:w="549" w:type="dxa"/>
            <w:vAlign w:val="center"/>
          </w:tcPr>
          <w:p>
            <w:pPr>
              <w:pStyle w:val="5"/>
              <w:spacing w:before="0" w:beforeAutospacing="0" w:after="0" w:afterAutospacing="0" w:line="400" w:lineRule="exact"/>
              <w:jc w:val="center"/>
              <w:rPr>
                <w:sz w:val="30"/>
                <w:szCs w:val="30"/>
              </w:rPr>
            </w:pPr>
            <w:r>
              <w:rPr>
                <w:rFonts w:hint="eastAsia"/>
                <w:sz w:val="30"/>
                <w:szCs w:val="30"/>
              </w:rPr>
              <w:t>结果维持</w:t>
            </w:r>
          </w:p>
        </w:tc>
        <w:tc>
          <w:tcPr>
            <w:tcW w:w="550" w:type="dxa"/>
            <w:vAlign w:val="center"/>
          </w:tcPr>
          <w:p>
            <w:pPr>
              <w:pStyle w:val="5"/>
              <w:spacing w:before="0" w:beforeAutospacing="0" w:after="0" w:afterAutospacing="0" w:line="400" w:lineRule="exact"/>
              <w:jc w:val="center"/>
              <w:rPr>
                <w:sz w:val="30"/>
                <w:szCs w:val="30"/>
              </w:rPr>
            </w:pPr>
            <w:r>
              <w:rPr>
                <w:rFonts w:hint="eastAsia"/>
                <w:sz w:val="30"/>
                <w:szCs w:val="30"/>
              </w:rPr>
              <w:t>结果纠正</w:t>
            </w:r>
          </w:p>
        </w:tc>
        <w:tc>
          <w:tcPr>
            <w:tcW w:w="549" w:type="dxa"/>
            <w:vAlign w:val="center"/>
          </w:tcPr>
          <w:p>
            <w:pPr>
              <w:pStyle w:val="5"/>
              <w:spacing w:before="0" w:beforeAutospacing="0" w:after="0" w:afterAutospacing="0" w:line="400" w:lineRule="exact"/>
              <w:jc w:val="center"/>
              <w:rPr>
                <w:sz w:val="30"/>
                <w:szCs w:val="30"/>
              </w:rPr>
            </w:pPr>
            <w:r>
              <w:rPr>
                <w:rFonts w:hint="eastAsia"/>
                <w:sz w:val="30"/>
                <w:szCs w:val="30"/>
              </w:rPr>
              <w:t>其他结果</w:t>
            </w:r>
          </w:p>
        </w:tc>
        <w:tc>
          <w:tcPr>
            <w:tcW w:w="550" w:type="dxa"/>
            <w:vAlign w:val="center"/>
          </w:tcPr>
          <w:p>
            <w:pPr>
              <w:pStyle w:val="5"/>
              <w:spacing w:before="0" w:beforeAutospacing="0" w:after="0" w:afterAutospacing="0" w:line="400" w:lineRule="exact"/>
              <w:jc w:val="center"/>
              <w:rPr>
                <w:sz w:val="30"/>
                <w:szCs w:val="30"/>
              </w:rPr>
            </w:pPr>
            <w:r>
              <w:rPr>
                <w:rFonts w:hint="eastAsia"/>
                <w:sz w:val="30"/>
                <w:szCs w:val="30"/>
              </w:rPr>
              <w:t>尚未审结</w:t>
            </w:r>
          </w:p>
        </w:tc>
        <w:tc>
          <w:tcPr>
            <w:tcW w:w="550" w:type="dxa"/>
            <w:vAlign w:val="center"/>
          </w:tcPr>
          <w:p>
            <w:pPr>
              <w:pStyle w:val="5"/>
              <w:spacing w:before="0" w:beforeAutospacing="0" w:after="0" w:afterAutospacing="0" w:line="400" w:lineRule="exact"/>
              <w:jc w:val="center"/>
              <w:rPr>
                <w:sz w:val="30"/>
                <w:szCs w:val="30"/>
              </w:rPr>
            </w:pPr>
            <w:r>
              <w:rPr>
                <w:rFonts w:hint="eastAsia"/>
                <w:sz w:val="30"/>
                <w:szCs w:val="30"/>
              </w:rPr>
              <w:t>总计</w:t>
            </w:r>
          </w:p>
        </w:tc>
        <w:tc>
          <w:tcPr>
            <w:tcW w:w="549" w:type="dxa"/>
            <w:vAlign w:val="center"/>
          </w:tcPr>
          <w:p>
            <w:pPr>
              <w:pStyle w:val="5"/>
              <w:spacing w:before="0" w:beforeAutospacing="0" w:after="0" w:afterAutospacing="0" w:line="400" w:lineRule="exact"/>
              <w:jc w:val="center"/>
              <w:rPr>
                <w:sz w:val="30"/>
                <w:szCs w:val="30"/>
              </w:rPr>
            </w:pPr>
            <w:r>
              <w:rPr>
                <w:rFonts w:hint="eastAsia"/>
                <w:sz w:val="30"/>
                <w:szCs w:val="30"/>
              </w:rPr>
              <w:t>结果维持</w:t>
            </w:r>
          </w:p>
        </w:tc>
        <w:tc>
          <w:tcPr>
            <w:tcW w:w="550" w:type="dxa"/>
            <w:vAlign w:val="center"/>
          </w:tcPr>
          <w:p>
            <w:pPr>
              <w:pStyle w:val="5"/>
              <w:spacing w:before="0" w:beforeAutospacing="0" w:after="0" w:afterAutospacing="0" w:line="400" w:lineRule="exact"/>
              <w:jc w:val="center"/>
              <w:rPr>
                <w:sz w:val="30"/>
                <w:szCs w:val="30"/>
              </w:rPr>
            </w:pPr>
            <w:r>
              <w:rPr>
                <w:rFonts w:hint="eastAsia"/>
                <w:sz w:val="30"/>
                <w:szCs w:val="30"/>
              </w:rPr>
              <w:t>结果纠正</w:t>
            </w:r>
          </w:p>
        </w:tc>
        <w:tc>
          <w:tcPr>
            <w:tcW w:w="549" w:type="dxa"/>
            <w:vAlign w:val="center"/>
          </w:tcPr>
          <w:p>
            <w:pPr>
              <w:pStyle w:val="5"/>
              <w:spacing w:before="0" w:beforeAutospacing="0" w:after="0" w:afterAutospacing="0" w:line="400" w:lineRule="exact"/>
              <w:jc w:val="center"/>
              <w:rPr>
                <w:sz w:val="30"/>
                <w:szCs w:val="30"/>
              </w:rPr>
            </w:pPr>
            <w:r>
              <w:rPr>
                <w:rFonts w:hint="eastAsia"/>
                <w:sz w:val="30"/>
                <w:szCs w:val="30"/>
              </w:rPr>
              <w:t>其他结果</w:t>
            </w:r>
          </w:p>
        </w:tc>
        <w:tc>
          <w:tcPr>
            <w:tcW w:w="550" w:type="dxa"/>
            <w:vAlign w:val="center"/>
          </w:tcPr>
          <w:p>
            <w:pPr>
              <w:pStyle w:val="5"/>
              <w:spacing w:before="0" w:beforeAutospacing="0" w:after="0" w:afterAutospacing="0" w:line="400" w:lineRule="exact"/>
              <w:jc w:val="center"/>
              <w:rPr>
                <w:sz w:val="30"/>
                <w:szCs w:val="30"/>
              </w:rPr>
            </w:pPr>
            <w:r>
              <w:rPr>
                <w:rFonts w:hint="eastAsia"/>
                <w:sz w:val="30"/>
                <w:szCs w:val="30"/>
              </w:rPr>
              <w:t>尚未审结</w:t>
            </w:r>
          </w:p>
        </w:tc>
        <w:tc>
          <w:tcPr>
            <w:tcW w:w="550" w:type="dxa"/>
            <w:vAlign w:val="center"/>
          </w:tcPr>
          <w:p>
            <w:pPr>
              <w:pStyle w:val="5"/>
              <w:spacing w:before="0" w:beforeAutospacing="0" w:after="0" w:afterAutospacing="0" w:line="400" w:lineRule="exact"/>
              <w:jc w:val="center"/>
              <w:rPr>
                <w:sz w:val="30"/>
                <w:szCs w:val="30"/>
              </w:rPr>
            </w:pPr>
            <w:r>
              <w:rPr>
                <w:rFonts w:hint="eastAsia"/>
                <w:sz w:val="30"/>
                <w:szCs w:val="3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49"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49"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49"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49"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49"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49"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c>
          <w:tcPr>
            <w:tcW w:w="550" w:type="dxa"/>
            <w:vAlign w:val="center"/>
          </w:tcPr>
          <w:p>
            <w:pPr>
              <w:pStyle w:val="5"/>
              <w:spacing w:before="0" w:beforeAutospacing="0" w:after="0" w:afterAutospacing="0" w:line="400" w:lineRule="exact"/>
              <w:jc w:val="center"/>
              <w:rPr>
                <w:b/>
                <w:bCs/>
                <w:sz w:val="30"/>
                <w:szCs w:val="30"/>
              </w:rPr>
            </w:pPr>
            <w:r>
              <w:rPr>
                <w:rFonts w:hint="eastAsia"/>
                <w:b/>
                <w:bCs/>
                <w:sz w:val="30"/>
                <w:szCs w:val="30"/>
              </w:rPr>
              <w:t>0</w:t>
            </w:r>
          </w:p>
        </w:tc>
      </w:tr>
    </w:tbl>
    <w:p>
      <w:pPr>
        <w:pStyle w:val="5"/>
        <w:shd w:val="clear" w:color="auto" w:fill="FFFFFF"/>
        <w:spacing w:before="0" w:beforeAutospacing="0" w:after="0" w:afterAutospacing="0"/>
        <w:ind w:firstLine="600" w:firstLineChars="200"/>
        <w:jc w:val="both"/>
        <w:rPr>
          <w:rFonts w:hint="eastAsia" w:ascii="黑体" w:hAnsi="黑体" w:eastAsia="黑体" w:cs="黑体"/>
          <w:b w:val="0"/>
          <w:bCs w:val="0"/>
          <w:sz w:val="30"/>
          <w:szCs w:val="30"/>
        </w:rPr>
      </w:pPr>
      <w:r>
        <w:rPr>
          <w:rFonts w:hint="eastAsia" w:ascii="黑体" w:hAnsi="黑体" w:eastAsia="黑体" w:cs="黑体"/>
          <w:b w:val="0"/>
          <w:bCs w:val="0"/>
          <w:sz w:val="30"/>
          <w:szCs w:val="30"/>
        </w:rPr>
        <w:t>五、存在的主要问题及改进情况</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2021年，我局政府信息公开工作有一定的成效，但也存在一些不足，主要体现在以下三方面：一是信息公开相关制度建设尚不够健全，机构改革后我局信息公开指南和目录还需完善；二是主动公开的意识还不够强，对政府信息公开工作的重要性认识还不够，公开时效性、公开内容质量有待加强；三是政府信息公开渠道、形式较为单一，宣传力度还有待提高。</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下一步，我们将重点做好以下三点工作：</w:t>
      </w:r>
    </w:p>
    <w:p>
      <w:pPr>
        <w:keepNext w:val="0"/>
        <w:keepLines w:val="0"/>
        <w:pageBreakBefore w:val="0"/>
        <w:kinsoku/>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一是提高认识。</w:t>
      </w:r>
      <w:r>
        <w:rPr>
          <w:rFonts w:hint="eastAsia" w:ascii="仿宋_GB2312" w:hAnsi="仿宋_GB2312" w:eastAsia="仿宋_GB2312" w:cs="仿宋_GB2312"/>
          <w:color w:val="auto"/>
          <w:sz w:val="32"/>
          <w:szCs w:val="32"/>
          <w:highlight w:val="none"/>
          <w:shd w:val="clear" w:color="auto" w:fill="FFFFFF"/>
        </w:rPr>
        <w:t>要充分认识政府信息公开是政府工作部门对民众开放参与、接受民众监督的有效途径，也是推动我局各项工作有序开展的有效途径。</w:t>
      </w:r>
    </w:p>
    <w:p>
      <w:pPr>
        <w:keepNext w:val="0"/>
        <w:keepLines w:val="0"/>
        <w:pageBreakBefore w:val="0"/>
        <w:kinsoku/>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二是完善制度。</w:t>
      </w:r>
      <w:r>
        <w:rPr>
          <w:rFonts w:hint="eastAsia" w:ascii="仿宋_GB2312" w:hAnsi="仿宋_GB2312" w:eastAsia="仿宋_GB2312" w:cs="仿宋_GB2312"/>
          <w:color w:val="auto"/>
          <w:sz w:val="32"/>
          <w:szCs w:val="32"/>
          <w:highlight w:val="none"/>
          <w:shd w:val="clear" w:color="auto" w:fill="FFFFFF"/>
        </w:rPr>
        <w:t>继续健全政府信息公开有关工作制度，完善信息公开的各项工作程序，严格规范保密信息审查，根据职能调整及时更新补充信息公开目录，保证政府信息公开有效有序推进。</w:t>
      </w:r>
    </w:p>
    <w:p>
      <w:pPr>
        <w:keepNext w:val="0"/>
        <w:keepLines w:val="0"/>
        <w:pageBreakBefore w:val="0"/>
        <w:kinsoku/>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shd w:val="clear" w:color="auto" w:fill="FFFFFF"/>
        </w:rPr>
        <w:t>三是加强宣传。</w:t>
      </w:r>
      <w:r>
        <w:rPr>
          <w:rFonts w:hint="eastAsia" w:ascii="仿宋_GB2312" w:hAnsi="仿宋_GB2312" w:eastAsia="仿宋_GB2312" w:cs="仿宋_GB2312"/>
          <w:color w:val="auto"/>
          <w:sz w:val="32"/>
          <w:szCs w:val="32"/>
          <w:highlight w:val="none"/>
          <w:shd w:val="clear" w:color="auto" w:fill="FFFFFF"/>
        </w:rPr>
        <w:t>加强对领导干部政府信息公开的培训，提高依法规范申请办理信息公开的能力。丰富政务公开方式，将新媒体和传统媒介结合起来，对事关农民群众切身利益的信息要主动公开，让更多的群众能顾及时了解掌握三农最新政策，提高群众的知情权、参与权和监督权，真正做到权力在阳光下运行。</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rPr>
        <w:t>六、其他需要报告的事项</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无</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崇阳县农业农村局</w:t>
      </w:r>
      <w:r>
        <w:rPr>
          <w:rFonts w:hint="eastAsia" w:ascii="仿宋_GB2312" w:hAnsi="仿宋_GB2312" w:eastAsia="仿宋_GB2312" w:cs="仿宋_GB2312"/>
          <w:b w:val="0"/>
          <w:bCs w:val="0"/>
          <w:sz w:val="32"/>
          <w:szCs w:val="32"/>
          <w:highlight w:val="none"/>
          <w:lang w:val="en-US" w:eastAsia="zh-CN"/>
        </w:rPr>
        <w:t xml:space="preserve">    </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righ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2021年</w:t>
      </w:r>
      <w:r>
        <w:rPr>
          <w:rFonts w:hint="eastAsia" w:ascii="仿宋_GB2312" w:hAnsi="仿宋_GB2312" w:eastAsia="仿宋_GB2312" w:cs="仿宋_GB2312"/>
          <w:b w:val="0"/>
          <w:bCs w:val="0"/>
          <w:sz w:val="32"/>
          <w:szCs w:val="32"/>
          <w:highlight w:val="none"/>
          <w:lang w:val="en-US" w:eastAsia="zh-CN"/>
        </w:rPr>
        <w:t>12</w:t>
      </w:r>
      <w:r>
        <w:rPr>
          <w:rFonts w:hint="eastAsia" w:ascii="仿宋_GB2312" w:hAnsi="仿宋_GB2312" w:eastAsia="仿宋_GB2312" w:cs="仿宋_GB2312"/>
          <w:b w:val="0"/>
          <w:bCs w:val="0"/>
          <w:sz w:val="32"/>
          <w:szCs w:val="32"/>
          <w:highlight w:val="none"/>
        </w:rPr>
        <w:t>月</w:t>
      </w:r>
      <w:r>
        <w:rPr>
          <w:rFonts w:hint="eastAsia" w:ascii="仿宋_GB2312" w:hAnsi="仿宋_GB2312" w:eastAsia="仿宋_GB2312" w:cs="仿宋_GB2312"/>
          <w:b w:val="0"/>
          <w:bCs w:val="0"/>
          <w:sz w:val="32"/>
          <w:szCs w:val="32"/>
          <w:highlight w:val="none"/>
          <w:lang w:val="en-US" w:eastAsia="zh-CN"/>
        </w:rPr>
        <w:t>31</w:t>
      </w:r>
      <w:r>
        <w:rPr>
          <w:rFonts w:hint="eastAsia" w:ascii="仿宋_GB2312" w:hAnsi="仿宋_GB2312" w:eastAsia="仿宋_GB2312" w:cs="仿宋_GB2312"/>
          <w:b w:val="0"/>
          <w:bCs w:val="0"/>
          <w:sz w:val="32"/>
          <w:szCs w:val="32"/>
          <w:highlight w:val="none"/>
        </w:rPr>
        <w:t>日</w:t>
      </w:r>
      <w:r>
        <w:rPr>
          <w:rFonts w:hint="eastAsia" w:ascii="仿宋_GB2312" w:hAnsi="仿宋_GB2312" w:eastAsia="仿宋_GB2312" w:cs="仿宋_GB2312"/>
          <w:b w:val="0"/>
          <w:bCs w:val="0"/>
          <w:sz w:val="32"/>
          <w:szCs w:val="32"/>
          <w:highlight w:val="none"/>
          <w:lang w:val="en-US" w:eastAsia="zh-CN"/>
        </w:rPr>
        <w:t xml:space="preserve">    </w:t>
      </w:r>
    </w:p>
    <w:sectPr>
      <w:pgSz w:w="11906" w:h="16838"/>
      <w:pgMar w:top="2041"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E3"/>
    <w:rsid w:val="000231C5"/>
    <w:rsid w:val="000465EF"/>
    <w:rsid w:val="0004664B"/>
    <w:rsid w:val="00053B14"/>
    <w:rsid w:val="0006675D"/>
    <w:rsid w:val="00071514"/>
    <w:rsid w:val="000913DA"/>
    <w:rsid w:val="00097A50"/>
    <w:rsid w:val="000C25D1"/>
    <w:rsid w:val="000C2B70"/>
    <w:rsid w:val="000C5847"/>
    <w:rsid w:val="000F373E"/>
    <w:rsid w:val="00100673"/>
    <w:rsid w:val="0011120C"/>
    <w:rsid w:val="00116F17"/>
    <w:rsid w:val="00133BE1"/>
    <w:rsid w:val="00137291"/>
    <w:rsid w:val="0014030D"/>
    <w:rsid w:val="00147A92"/>
    <w:rsid w:val="00195316"/>
    <w:rsid w:val="001A6DF3"/>
    <w:rsid w:val="001D29E3"/>
    <w:rsid w:val="001E256A"/>
    <w:rsid w:val="001F43ED"/>
    <w:rsid w:val="001F5113"/>
    <w:rsid w:val="001F650D"/>
    <w:rsid w:val="00200C5F"/>
    <w:rsid w:val="00210F48"/>
    <w:rsid w:val="00217BFC"/>
    <w:rsid w:val="002413B6"/>
    <w:rsid w:val="002430E2"/>
    <w:rsid w:val="00244C0F"/>
    <w:rsid w:val="002606D9"/>
    <w:rsid w:val="002628FA"/>
    <w:rsid w:val="00296008"/>
    <w:rsid w:val="002B5C97"/>
    <w:rsid w:val="002D3C99"/>
    <w:rsid w:val="002E4908"/>
    <w:rsid w:val="003240B2"/>
    <w:rsid w:val="00325CA2"/>
    <w:rsid w:val="0033331F"/>
    <w:rsid w:val="00337CDB"/>
    <w:rsid w:val="0034703B"/>
    <w:rsid w:val="00364B88"/>
    <w:rsid w:val="003703B1"/>
    <w:rsid w:val="00372692"/>
    <w:rsid w:val="00384ED4"/>
    <w:rsid w:val="0039589D"/>
    <w:rsid w:val="003A5C72"/>
    <w:rsid w:val="003B2BEE"/>
    <w:rsid w:val="003B37DA"/>
    <w:rsid w:val="003B79CA"/>
    <w:rsid w:val="00405194"/>
    <w:rsid w:val="004068C8"/>
    <w:rsid w:val="004130BB"/>
    <w:rsid w:val="00414ADB"/>
    <w:rsid w:val="00425593"/>
    <w:rsid w:val="00426542"/>
    <w:rsid w:val="0046186C"/>
    <w:rsid w:val="00471CEF"/>
    <w:rsid w:val="00492974"/>
    <w:rsid w:val="004A527A"/>
    <w:rsid w:val="004B364A"/>
    <w:rsid w:val="004B5948"/>
    <w:rsid w:val="004D0521"/>
    <w:rsid w:val="004D4055"/>
    <w:rsid w:val="004D7750"/>
    <w:rsid w:val="004F3C4C"/>
    <w:rsid w:val="00500423"/>
    <w:rsid w:val="00506DB2"/>
    <w:rsid w:val="005174BC"/>
    <w:rsid w:val="005536DD"/>
    <w:rsid w:val="00562CF6"/>
    <w:rsid w:val="00580419"/>
    <w:rsid w:val="005821FA"/>
    <w:rsid w:val="005A20F3"/>
    <w:rsid w:val="005A7ABF"/>
    <w:rsid w:val="005C4047"/>
    <w:rsid w:val="005D6A2E"/>
    <w:rsid w:val="00604302"/>
    <w:rsid w:val="00615208"/>
    <w:rsid w:val="00644FA1"/>
    <w:rsid w:val="00651BA4"/>
    <w:rsid w:val="00652606"/>
    <w:rsid w:val="00665478"/>
    <w:rsid w:val="006760A3"/>
    <w:rsid w:val="0067765F"/>
    <w:rsid w:val="006A2FD6"/>
    <w:rsid w:val="006A47B3"/>
    <w:rsid w:val="006C3D72"/>
    <w:rsid w:val="006D2557"/>
    <w:rsid w:val="006D2F7F"/>
    <w:rsid w:val="006D3A50"/>
    <w:rsid w:val="006E46E1"/>
    <w:rsid w:val="00720191"/>
    <w:rsid w:val="00740614"/>
    <w:rsid w:val="00741E5D"/>
    <w:rsid w:val="00754C27"/>
    <w:rsid w:val="00760DF0"/>
    <w:rsid w:val="00776433"/>
    <w:rsid w:val="0078047D"/>
    <w:rsid w:val="00790EF4"/>
    <w:rsid w:val="007962BA"/>
    <w:rsid w:val="007A704E"/>
    <w:rsid w:val="007B1387"/>
    <w:rsid w:val="007B506E"/>
    <w:rsid w:val="007F6D14"/>
    <w:rsid w:val="00801A28"/>
    <w:rsid w:val="00846FD7"/>
    <w:rsid w:val="008611A4"/>
    <w:rsid w:val="008710EB"/>
    <w:rsid w:val="00884744"/>
    <w:rsid w:val="00893251"/>
    <w:rsid w:val="00893FCD"/>
    <w:rsid w:val="008C3880"/>
    <w:rsid w:val="008D6B2D"/>
    <w:rsid w:val="008E33E6"/>
    <w:rsid w:val="008F7344"/>
    <w:rsid w:val="00956A91"/>
    <w:rsid w:val="00957E6D"/>
    <w:rsid w:val="00962C74"/>
    <w:rsid w:val="00970405"/>
    <w:rsid w:val="00981F02"/>
    <w:rsid w:val="00986D73"/>
    <w:rsid w:val="0099016C"/>
    <w:rsid w:val="009D03FC"/>
    <w:rsid w:val="009D3C86"/>
    <w:rsid w:val="009E5C0D"/>
    <w:rsid w:val="00A244CE"/>
    <w:rsid w:val="00A25433"/>
    <w:rsid w:val="00A50B04"/>
    <w:rsid w:val="00A609DB"/>
    <w:rsid w:val="00A84793"/>
    <w:rsid w:val="00AA4FE3"/>
    <w:rsid w:val="00AB120B"/>
    <w:rsid w:val="00AC5098"/>
    <w:rsid w:val="00B007B6"/>
    <w:rsid w:val="00B159FE"/>
    <w:rsid w:val="00B1669D"/>
    <w:rsid w:val="00B22334"/>
    <w:rsid w:val="00B2579C"/>
    <w:rsid w:val="00B270DC"/>
    <w:rsid w:val="00B30A7D"/>
    <w:rsid w:val="00B36816"/>
    <w:rsid w:val="00B3729E"/>
    <w:rsid w:val="00B465A2"/>
    <w:rsid w:val="00B52D07"/>
    <w:rsid w:val="00B63FA3"/>
    <w:rsid w:val="00B77110"/>
    <w:rsid w:val="00B865FA"/>
    <w:rsid w:val="00B91438"/>
    <w:rsid w:val="00BA1A81"/>
    <w:rsid w:val="00BA2CE7"/>
    <w:rsid w:val="00BB2094"/>
    <w:rsid w:val="00BB407E"/>
    <w:rsid w:val="00BB53A6"/>
    <w:rsid w:val="00BE3797"/>
    <w:rsid w:val="00BF628A"/>
    <w:rsid w:val="00C21E5C"/>
    <w:rsid w:val="00C3775F"/>
    <w:rsid w:val="00C43E7E"/>
    <w:rsid w:val="00C5284F"/>
    <w:rsid w:val="00C7736D"/>
    <w:rsid w:val="00C9456E"/>
    <w:rsid w:val="00CA29DA"/>
    <w:rsid w:val="00CA6133"/>
    <w:rsid w:val="00CB0017"/>
    <w:rsid w:val="00CB34AD"/>
    <w:rsid w:val="00CD4774"/>
    <w:rsid w:val="00CF2D73"/>
    <w:rsid w:val="00D0414A"/>
    <w:rsid w:val="00D11E00"/>
    <w:rsid w:val="00D12615"/>
    <w:rsid w:val="00D13804"/>
    <w:rsid w:val="00D16DD6"/>
    <w:rsid w:val="00D17505"/>
    <w:rsid w:val="00D337E0"/>
    <w:rsid w:val="00D358E8"/>
    <w:rsid w:val="00D54FBF"/>
    <w:rsid w:val="00D55C93"/>
    <w:rsid w:val="00D74AB6"/>
    <w:rsid w:val="00D76D22"/>
    <w:rsid w:val="00D80376"/>
    <w:rsid w:val="00D81770"/>
    <w:rsid w:val="00D84AED"/>
    <w:rsid w:val="00D9252D"/>
    <w:rsid w:val="00D93971"/>
    <w:rsid w:val="00DC3725"/>
    <w:rsid w:val="00DE641E"/>
    <w:rsid w:val="00E13F91"/>
    <w:rsid w:val="00E321B3"/>
    <w:rsid w:val="00E51114"/>
    <w:rsid w:val="00E5751F"/>
    <w:rsid w:val="00E6292C"/>
    <w:rsid w:val="00E840A2"/>
    <w:rsid w:val="00E8624F"/>
    <w:rsid w:val="00E95F85"/>
    <w:rsid w:val="00EA70FD"/>
    <w:rsid w:val="00EE0CE2"/>
    <w:rsid w:val="00F11590"/>
    <w:rsid w:val="00F166FE"/>
    <w:rsid w:val="00F300E3"/>
    <w:rsid w:val="00F4037C"/>
    <w:rsid w:val="00F4733B"/>
    <w:rsid w:val="00F66A96"/>
    <w:rsid w:val="00F6729E"/>
    <w:rsid w:val="00F737C0"/>
    <w:rsid w:val="00F81F85"/>
    <w:rsid w:val="00F86253"/>
    <w:rsid w:val="00F87BF8"/>
    <w:rsid w:val="00FB49FC"/>
    <w:rsid w:val="00FC58A0"/>
    <w:rsid w:val="00FE4DB1"/>
    <w:rsid w:val="00FF1670"/>
    <w:rsid w:val="00FF49D9"/>
    <w:rsid w:val="201D07ED"/>
    <w:rsid w:val="279C3FA0"/>
    <w:rsid w:val="2A7D1093"/>
    <w:rsid w:val="2E0B674F"/>
    <w:rsid w:val="363063EC"/>
    <w:rsid w:val="4D8C1650"/>
    <w:rsid w:val="4DC7310B"/>
    <w:rsid w:val="4F5847EA"/>
    <w:rsid w:val="512C1FF8"/>
    <w:rsid w:val="51501D0E"/>
    <w:rsid w:val="5593054E"/>
    <w:rsid w:val="57D252FF"/>
    <w:rsid w:val="597F7FD0"/>
    <w:rsid w:val="64301915"/>
    <w:rsid w:val="69872269"/>
    <w:rsid w:val="74AB62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locked/>
    <w:uiPriority w:val="22"/>
    <w:rPr>
      <w:b/>
      <w:bCs/>
    </w:rPr>
  </w:style>
  <w:style w:type="character" w:styleId="10">
    <w:name w:val="Hyperlink"/>
    <w:basedOn w:val="8"/>
    <w:qFormat/>
    <w:uiPriority w:val="99"/>
    <w:rPr>
      <w:rFonts w:cs="Times New Roman"/>
      <w:color w:val="0563C1"/>
      <w:u w:val="single"/>
    </w:rPr>
  </w:style>
  <w:style w:type="character" w:customStyle="1" w:styleId="11">
    <w:name w:val="页眉 字符"/>
    <w:basedOn w:val="8"/>
    <w:link w:val="4"/>
    <w:qFormat/>
    <w:locked/>
    <w:uiPriority w:val="99"/>
    <w:rPr>
      <w:rFonts w:cs="Times New Roman"/>
      <w:sz w:val="18"/>
      <w:szCs w:val="18"/>
    </w:rPr>
  </w:style>
  <w:style w:type="character" w:customStyle="1" w:styleId="12">
    <w:name w:val="页脚 字符"/>
    <w:basedOn w:val="8"/>
    <w:link w:val="3"/>
    <w:qFormat/>
    <w:locked/>
    <w:uiPriority w:val="99"/>
    <w:rPr>
      <w:rFonts w:cs="Times New Roman"/>
      <w:sz w:val="18"/>
      <w:szCs w:val="18"/>
    </w:rPr>
  </w:style>
  <w:style w:type="character" w:customStyle="1" w:styleId="13">
    <w:name w:val="批注框文本 字符"/>
    <w:basedOn w:val="8"/>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98897-14E0-429C-A480-C5467884F98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591</Words>
  <Characters>3375</Characters>
  <Lines>28</Lines>
  <Paragraphs>7</Paragraphs>
  <TotalTime>18</TotalTime>
  <ScaleCrop>false</ScaleCrop>
  <LinksUpToDate>false</LinksUpToDate>
  <CharactersWithSpaces>3959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2021-12-30T13:31:00Z</dcterms:created>
  <dc:creator>Administrator</dc:creator>
  <cp:lastModifiedBy>CQQ</cp:lastModifiedBy>
  <cp:lastPrinted>2022-01-10T08:45:00Z</cp:lastPrinted>
  <dcterms:modified xsi:type="dcterms:W3CDTF">2023-04-06T10:34:22Z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5E99C1DEC0F34939BFEECE9D3CBF4CE6</vt:lpwstr>
  </property>
</Properties>
</file>