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639E328">
      <w:pPr>
        <w:spacing w:line="560" w:lineRule="exact"/>
        <w:jc w:val="center"/>
        <w:rPr>
          <w:rFonts w:hint="eastAsia" w:ascii="方正小标宋简体" w:hAnsi="方正小标宋简体" w:eastAsia="方正小标宋简体" w:cs="方正小标宋简体"/>
          <w:i w:val="0"/>
          <w:caps w:val="0"/>
          <w:color w:val="333333"/>
          <w:spacing w:val="0"/>
          <w:sz w:val="32"/>
          <w:szCs w:val="32"/>
          <w:lang w:val="en-US" w:eastAsia="zh-CN"/>
        </w:rPr>
      </w:pPr>
      <w:r>
        <w:rPr>
          <w:rFonts w:hint="eastAsia" w:ascii="方正小标宋简体" w:hAnsi="方正小标宋简体" w:eastAsia="方正小标宋简体" w:cs="方正小标宋简体"/>
          <w:i w:val="0"/>
          <w:caps w:val="0"/>
          <w:color w:val="333333"/>
          <w:spacing w:val="0"/>
          <w:sz w:val="32"/>
          <w:szCs w:val="32"/>
          <w:lang w:val="en-US" w:eastAsia="zh-CN"/>
        </w:rPr>
        <w:t>崇阳县经济责任审计中心2025年部门预算公开说明</w:t>
      </w:r>
    </w:p>
    <w:p w14:paraId="0EC0DC06">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jc w:val="center"/>
        <w:textAlignment w:val="auto"/>
        <w:rPr>
          <w:rFonts w:hint="eastAsia" w:ascii="方正小标宋简体" w:hAnsi="方正小标宋简体" w:eastAsia="方正小标宋简体" w:cs="方正小标宋简体"/>
          <w:i w:val="0"/>
          <w:caps w:val="0"/>
          <w:color w:val="333333"/>
          <w:spacing w:val="0"/>
          <w:sz w:val="36"/>
          <w:szCs w:val="36"/>
          <w:lang w:val="en-US" w:eastAsia="zh-CN"/>
        </w:rPr>
      </w:pPr>
    </w:p>
    <w:p w14:paraId="70790C2F">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jc w:val="center"/>
        <w:textAlignment w:val="auto"/>
        <w:rPr>
          <w:rFonts w:hint="eastAsia" w:ascii="黑体" w:hAnsi="黑体" w:eastAsia="黑体" w:cs="黑体"/>
          <w:i w:val="0"/>
          <w:caps w:val="0"/>
          <w:color w:val="333333"/>
          <w:spacing w:val="0"/>
          <w:kern w:val="0"/>
          <w:sz w:val="32"/>
          <w:szCs w:val="32"/>
          <w:lang w:val="en-US" w:eastAsia="zh-CN" w:bidi="ar"/>
        </w:rPr>
      </w:pPr>
      <w:r>
        <w:rPr>
          <w:rFonts w:hint="eastAsia" w:ascii="黑体" w:hAnsi="黑体" w:eastAsia="黑体" w:cs="黑体"/>
          <w:i w:val="0"/>
          <w:caps w:val="0"/>
          <w:color w:val="333333"/>
          <w:spacing w:val="0"/>
          <w:kern w:val="0"/>
          <w:sz w:val="32"/>
          <w:szCs w:val="32"/>
          <w:lang w:val="en-US" w:eastAsia="zh-CN" w:bidi="ar"/>
        </w:rPr>
        <w:t>目  录</w:t>
      </w:r>
    </w:p>
    <w:p w14:paraId="011AD890">
      <w:pPr>
        <w:pStyle w:val="5"/>
        <w:keepNext w:val="0"/>
        <w:keepLines w:val="0"/>
        <w:pageBreakBefore w:val="0"/>
        <w:kinsoku/>
        <w:wordWrap/>
        <w:overflowPunct/>
        <w:topLinePunct w:val="0"/>
        <w:autoSpaceDE/>
        <w:autoSpaceDN/>
        <w:bidi w:val="0"/>
        <w:adjustRightInd/>
        <w:snapToGrid/>
        <w:spacing w:line="480" w:lineRule="exact"/>
        <w:ind w:left="0" w:leftChars="0" w:firstLine="640" w:firstLineChars="200"/>
        <w:textAlignment w:val="auto"/>
        <w:rPr>
          <w:rFonts w:hint="eastAsia" w:ascii="楷体_GB2312" w:hAnsi="楷体_GB2312" w:eastAsia="楷体_GB2312" w:cs="楷体_GB2312"/>
          <w:i w:val="0"/>
          <w:caps w:val="0"/>
          <w:color w:val="333333"/>
          <w:spacing w:val="0"/>
          <w:kern w:val="0"/>
          <w:sz w:val="32"/>
          <w:szCs w:val="32"/>
          <w:lang w:val="en-US" w:eastAsia="zh-CN" w:bidi="ar"/>
        </w:rPr>
      </w:pPr>
      <w:r>
        <w:rPr>
          <w:rFonts w:hint="eastAsia" w:ascii="楷体_GB2312" w:hAnsi="楷体_GB2312" w:eastAsia="楷体_GB2312" w:cs="楷体_GB2312"/>
          <w:i w:val="0"/>
          <w:caps w:val="0"/>
          <w:color w:val="333333"/>
          <w:spacing w:val="0"/>
          <w:kern w:val="0"/>
          <w:sz w:val="32"/>
          <w:szCs w:val="32"/>
          <w:lang w:val="en-US" w:eastAsia="zh-CN" w:bidi="ar"/>
        </w:rPr>
        <w:t>第一部分 单位概况</w:t>
      </w:r>
    </w:p>
    <w:p w14:paraId="3B259777">
      <w:pPr>
        <w:pStyle w:val="5"/>
        <w:keepNext w:val="0"/>
        <w:keepLines w:val="0"/>
        <w:pageBreakBefore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i w:val="0"/>
          <w:caps w:val="0"/>
          <w:color w:val="333333"/>
          <w:spacing w:val="0"/>
          <w:kern w:val="0"/>
          <w:sz w:val="32"/>
          <w:szCs w:val="32"/>
          <w:lang w:val="en-US" w:eastAsia="zh-CN" w:bidi="ar"/>
        </w:rPr>
      </w:pPr>
      <w:r>
        <w:rPr>
          <w:rFonts w:hint="eastAsia" w:ascii="仿宋_GB2312" w:hAnsi="仿宋_GB2312" w:eastAsia="仿宋_GB2312" w:cs="仿宋_GB2312"/>
          <w:i w:val="0"/>
          <w:caps w:val="0"/>
          <w:color w:val="333333"/>
          <w:spacing w:val="0"/>
          <w:kern w:val="0"/>
          <w:sz w:val="32"/>
          <w:szCs w:val="32"/>
          <w:lang w:val="en-US" w:eastAsia="zh-CN" w:bidi="ar"/>
        </w:rPr>
        <w:t>（一）主要职能</w:t>
      </w:r>
    </w:p>
    <w:p w14:paraId="67E4060E">
      <w:pPr>
        <w:pStyle w:val="5"/>
        <w:keepNext w:val="0"/>
        <w:keepLines w:val="0"/>
        <w:pageBreakBefore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i w:val="0"/>
          <w:caps w:val="0"/>
          <w:color w:val="333333"/>
          <w:spacing w:val="0"/>
          <w:kern w:val="0"/>
          <w:sz w:val="32"/>
          <w:szCs w:val="32"/>
          <w:lang w:val="en-US" w:eastAsia="zh-CN" w:bidi="ar"/>
        </w:rPr>
      </w:pPr>
      <w:r>
        <w:rPr>
          <w:rFonts w:hint="eastAsia" w:ascii="仿宋_GB2312" w:hAnsi="仿宋_GB2312" w:eastAsia="仿宋_GB2312" w:cs="仿宋_GB2312"/>
          <w:i w:val="0"/>
          <w:caps w:val="0"/>
          <w:color w:val="333333"/>
          <w:spacing w:val="0"/>
          <w:kern w:val="0"/>
          <w:sz w:val="32"/>
          <w:szCs w:val="32"/>
          <w:lang w:val="en-US" w:eastAsia="zh-CN" w:bidi="ar"/>
        </w:rPr>
        <w:t>（二）机构设置</w:t>
      </w:r>
    </w:p>
    <w:p w14:paraId="7839467A">
      <w:pPr>
        <w:pStyle w:val="5"/>
        <w:keepNext w:val="0"/>
        <w:keepLines w:val="0"/>
        <w:pageBreakBefore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i w:val="0"/>
          <w:caps w:val="0"/>
          <w:color w:val="333333"/>
          <w:spacing w:val="0"/>
          <w:kern w:val="0"/>
          <w:sz w:val="32"/>
          <w:szCs w:val="32"/>
          <w:lang w:val="en-US" w:eastAsia="zh-CN" w:bidi="ar"/>
        </w:rPr>
      </w:pPr>
      <w:r>
        <w:rPr>
          <w:rFonts w:hint="eastAsia" w:ascii="仿宋_GB2312" w:hAnsi="仿宋_GB2312" w:eastAsia="仿宋_GB2312" w:cs="仿宋_GB2312"/>
          <w:i w:val="0"/>
          <w:caps w:val="0"/>
          <w:color w:val="333333"/>
          <w:spacing w:val="0"/>
          <w:kern w:val="0"/>
          <w:sz w:val="32"/>
          <w:szCs w:val="32"/>
          <w:lang w:val="en-US" w:eastAsia="zh-CN" w:bidi="ar"/>
        </w:rPr>
        <w:t>（三）人员情况</w:t>
      </w:r>
    </w:p>
    <w:p w14:paraId="5179C419">
      <w:pPr>
        <w:pStyle w:val="5"/>
        <w:keepNext w:val="0"/>
        <w:keepLines w:val="0"/>
        <w:pageBreakBefore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i w:val="0"/>
          <w:caps w:val="0"/>
          <w:color w:val="333333"/>
          <w:spacing w:val="0"/>
          <w:kern w:val="0"/>
          <w:sz w:val="32"/>
          <w:szCs w:val="32"/>
          <w:lang w:val="en-US" w:eastAsia="zh-CN" w:bidi="ar"/>
        </w:rPr>
      </w:pPr>
      <w:r>
        <w:rPr>
          <w:rFonts w:hint="eastAsia" w:ascii="仿宋_GB2312" w:hAnsi="仿宋_GB2312" w:eastAsia="仿宋_GB2312" w:cs="仿宋_GB2312"/>
          <w:i w:val="0"/>
          <w:caps w:val="0"/>
          <w:color w:val="333333"/>
          <w:spacing w:val="0"/>
          <w:kern w:val="0"/>
          <w:sz w:val="32"/>
          <w:szCs w:val="32"/>
          <w:lang w:val="en-US" w:eastAsia="zh-CN" w:bidi="ar"/>
        </w:rPr>
        <w:t>（四）年度主要工作任务及目标</w:t>
      </w:r>
    </w:p>
    <w:p w14:paraId="5758C87D">
      <w:pPr>
        <w:pStyle w:val="5"/>
        <w:keepNext w:val="0"/>
        <w:keepLines w:val="0"/>
        <w:pageBreakBefore w:val="0"/>
        <w:numPr>
          <w:ilvl w:val="0"/>
          <w:numId w:val="0"/>
        </w:numPr>
        <w:kinsoku/>
        <w:wordWrap/>
        <w:overflowPunct/>
        <w:topLinePunct w:val="0"/>
        <w:autoSpaceDE/>
        <w:autoSpaceDN/>
        <w:bidi w:val="0"/>
        <w:adjustRightInd/>
        <w:snapToGrid/>
        <w:spacing w:line="480" w:lineRule="exact"/>
        <w:ind w:left="640" w:leftChars="0"/>
        <w:jc w:val="left"/>
        <w:textAlignment w:val="auto"/>
        <w:rPr>
          <w:rFonts w:hint="eastAsia" w:ascii="仿宋_GB2312" w:hAnsi="仿宋_GB2312" w:eastAsia="仿宋_GB2312" w:cs="仿宋_GB2312"/>
          <w:i w:val="0"/>
          <w:caps w:val="0"/>
          <w:color w:val="333333"/>
          <w:spacing w:val="0"/>
          <w:kern w:val="0"/>
          <w:sz w:val="32"/>
          <w:szCs w:val="32"/>
          <w:lang w:val="en-US" w:eastAsia="zh-CN" w:bidi="ar"/>
        </w:rPr>
      </w:pPr>
      <w:r>
        <w:rPr>
          <w:rFonts w:hint="eastAsia" w:ascii="仿宋_GB2312" w:hAnsi="仿宋_GB2312" w:eastAsia="仿宋_GB2312" w:cs="仿宋_GB2312"/>
          <w:i w:val="0"/>
          <w:caps w:val="0"/>
          <w:color w:val="333333"/>
          <w:spacing w:val="0"/>
          <w:kern w:val="0"/>
          <w:sz w:val="32"/>
          <w:szCs w:val="32"/>
          <w:lang w:val="en-US" w:eastAsia="zh-CN" w:bidi="ar"/>
        </w:rPr>
        <w:t>（五）部门预算单位构成</w:t>
      </w:r>
    </w:p>
    <w:p w14:paraId="6543B5F5">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楷体_GB2312" w:hAnsi="楷体_GB2312" w:eastAsia="楷体_GB2312" w:cs="楷体_GB2312"/>
          <w:i w:val="0"/>
          <w:caps w:val="0"/>
          <w:color w:val="333333"/>
          <w:spacing w:val="0"/>
          <w:sz w:val="32"/>
          <w:szCs w:val="32"/>
        </w:rPr>
      </w:pPr>
      <w:r>
        <w:rPr>
          <w:rFonts w:hint="eastAsia" w:ascii="楷体_GB2312" w:hAnsi="楷体_GB2312" w:eastAsia="楷体_GB2312" w:cs="楷体_GB2312"/>
          <w:i w:val="0"/>
          <w:caps w:val="0"/>
          <w:color w:val="333333"/>
          <w:spacing w:val="0"/>
          <w:sz w:val="32"/>
          <w:szCs w:val="32"/>
        </w:rPr>
        <w:t>第</w:t>
      </w:r>
      <w:r>
        <w:rPr>
          <w:rFonts w:hint="eastAsia" w:ascii="楷体_GB2312" w:hAnsi="楷体_GB2312" w:eastAsia="楷体_GB2312" w:cs="楷体_GB2312"/>
          <w:i w:val="0"/>
          <w:caps w:val="0"/>
          <w:color w:val="333333"/>
          <w:spacing w:val="0"/>
          <w:sz w:val="32"/>
          <w:szCs w:val="32"/>
          <w:lang w:eastAsia="zh-CN"/>
        </w:rPr>
        <w:t>二</w:t>
      </w:r>
      <w:r>
        <w:rPr>
          <w:rFonts w:hint="eastAsia" w:ascii="楷体_GB2312" w:hAnsi="楷体_GB2312" w:eastAsia="楷体_GB2312" w:cs="楷体_GB2312"/>
          <w:i w:val="0"/>
          <w:caps w:val="0"/>
          <w:color w:val="333333"/>
          <w:spacing w:val="0"/>
          <w:sz w:val="32"/>
          <w:szCs w:val="32"/>
        </w:rPr>
        <w:t xml:space="preserve">部分 </w:t>
      </w:r>
      <w:r>
        <w:rPr>
          <w:rFonts w:hint="eastAsia" w:ascii="楷体_GB2312" w:hAnsi="楷体_GB2312" w:eastAsia="楷体_GB2312" w:cs="楷体_GB2312"/>
          <w:i w:val="0"/>
          <w:caps w:val="0"/>
          <w:color w:val="333333"/>
          <w:spacing w:val="0"/>
          <w:sz w:val="32"/>
          <w:szCs w:val="32"/>
          <w:lang w:eastAsia="zh-CN"/>
        </w:rPr>
        <w:t>2025</w:t>
      </w:r>
      <w:r>
        <w:rPr>
          <w:rFonts w:hint="eastAsia" w:ascii="楷体_GB2312" w:hAnsi="楷体_GB2312" w:eastAsia="楷体_GB2312" w:cs="楷体_GB2312"/>
          <w:i w:val="0"/>
          <w:caps w:val="0"/>
          <w:color w:val="333333"/>
          <w:spacing w:val="0"/>
          <w:sz w:val="32"/>
          <w:szCs w:val="32"/>
        </w:rPr>
        <w:t>年部门预算编制情况及说明</w:t>
      </w:r>
    </w:p>
    <w:p w14:paraId="34C5DF27">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i w:val="0"/>
          <w:caps w:val="0"/>
          <w:color w:val="333333"/>
          <w:spacing w:val="0"/>
          <w:sz w:val="32"/>
          <w:szCs w:val="32"/>
        </w:rPr>
      </w:pPr>
      <w:r>
        <w:rPr>
          <w:rFonts w:hint="eastAsia" w:ascii="仿宋_GB2312" w:hAnsi="仿宋_GB2312" w:eastAsia="仿宋_GB2312" w:cs="仿宋_GB2312"/>
          <w:i w:val="0"/>
          <w:caps w:val="0"/>
          <w:color w:val="333333"/>
          <w:spacing w:val="0"/>
          <w:sz w:val="32"/>
          <w:szCs w:val="32"/>
        </w:rPr>
        <w:t>（一）预算收支安排及增减变化情况说明</w:t>
      </w:r>
    </w:p>
    <w:p w14:paraId="027EDD37">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i w:val="0"/>
          <w:caps w:val="0"/>
          <w:color w:val="333333"/>
          <w:spacing w:val="0"/>
          <w:sz w:val="32"/>
          <w:szCs w:val="32"/>
        </w:rPr>
      </w:pPr>
      <w:r>
        <w:rPr>
          <w:rFonts w:hint="eastAsia" w:ascii="仿宋_GB2312" w:hAnsi="仿宋_GB2312" w:eastAsia="仿宋_GB2312" w:cs="仿宋_GB2312"/>
          <w:i w:val="0"/>
          <w:caps w:val="0"/>
          <w:color w:val="333333"/>
          <w:spacing w:val="0"/>
          <w:sz w:val="32"/>
          <w:szCs w:val="32"/>
        </w:rPr>
        <w:t>（二）机关运行经费安排及增减变化情况说明</w:t>
      </w:r>
    </w:p>
    <w:p w14:paraId="030A092E">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i w:val="0"/>
          <w:caps w:val="0"/>
          <w:color w:val="333333"/>
          <w:spacing w:val="0"/>
          <w:sz w:val="32"/>
          <w:szCs w:val="32"/>
        </w:rPr>
      </w:pPr>
      <w:r>
        <w:rPr>
          <w:rFonts w:hint="eastAsia" w:ascii="仿宋_GB2312" w:hAnsi="仿宋_GB2312" w:eastAsia="仿宋_GB2312" w:cs="仿宋_GB2312"/>
          <w:i w:val="0"/>
          <w:caps w:val="0"/>
          <w:color w:val="333333"/>
          <w:spacing w:val="0"/>
          <w:sz w:val="32"/>
          <w:szCs w:val="32"/>
        </w:rPr>
        <w:t>（三）“三公”经费安排及增减变化情况说明</w:t>
      </w:r>
    </w:p>
    <w:p w14:paraId="4D43BE14">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i w:val="0"/>
          <w:caps w:val="0"/>
          <w:color w:val="333333"/>
          <w:spacing w:val="0"/>
          <w:sz w:val="32"/>
          <w:szCs w:val="32"/>
        </w:rPr>
      </w:pPr>
      <w:r>
        <w:rPr>
          <w:rFonts w:hint="eastAsia" w:ascii="仿宋_GB2312" w:hAnsi="仿宋_GB2312" w:eastAsia="仿宋_GB2312" w:cs="仿宋_GB2312"/>
          <w:i w:val="0"/>
          <w:caps w:val="0"/>
          <w:color w:val="333333"/>
          <w:spacing w:val="0"/>
          <w:sz w:val="32"/>
          <w:szCs w:val="32"/>
        </w:rPr>
        <w:t>（四）政府采购预算安排及增减变化情况说明</w:t>
      </w:r>
    </w:p>
    <w:p w14:paraId="741E1009">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i w:val="0"/>
          <w:caps w:val="0"/>
          <w:color w:val="333333"/>
          <w:spacing w:val="0"/>
          <w:sz w:val="32"/>
          <w:szCs w:val="32"/>
        </w:rPr>
      </w:pPr>
      <w:r>
        <w:rPr>
          <w:rFonts w:hint="eastAsia" w:ascii="仿宋_GB2312" w:hAnsi="仿宋_GB2312" w:eastAsia="仿宋_GB2312" w:cs="仿宋_GB2312"/>
          <w:i w:val="0"/>
          <w:caps w:val="0"/>
          <w:color w:val="333333"/>
          <w:spacing w:val="0"/>
          <w:sz w:val="32"/>
          <w:szCs w:val="32"/>
        </w:rPr>
        <w:t>（五）国有资产占用及增减变化情况说明</w:t>
      </w:r>
    </w:p>
    <w:p w14:paraId="775CD68B">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i w:val="0"/>
          <w:caps w:val="0"/>
          <w:color w:val="333333"/>
          <w:spacing w:val="0"/>
          <w:sz w:val="32"/>
          <w:szCs w:val="32"/>
          <w:lang w:eastAsia="zh-CN"/>
        </w:rPr>
      </w:pPr>
      <w:r>
        <w:rPr>
          <w:rFonts w:hint="eastAsia" w:ascii="仿宋_GB2312" w:hAnsi="仿宋_GB2312" w:eastAsia="仿宋_GB2312" w:cs="仿宋_GB2312"/>
          <w:i w:val="0"/>
          <w:caps w:val="0"/>
          <w:color w:val="333333"/>
          <w:spacing w:val="0"/>
          <w:sz w:val="32"/>
          <w:szCs w:val="32"/>
          <w:lang w:eastAsia="zh-CN"/>
        </w:rPr>
        <w:t>（六）政府性基金预算支出情况说明</w:t>
      </w:r>
    </w:p>
    <w:p w14:paraId="1EFC60B0">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i w:val="0"/>
          <w:caps w:val="0"/>
          <w:color w:val="333333"/>
          <w:spacing w:val="0"/>
          <w:sz w:val="32"/>
          <w:szCs w:val="32"/>
          <w:lang w:eastAsia="zh-CN"/>
        </w:rPr>
      </w:pPr>
      <w:r>
        <w:rPr>
          <w:rFonts w:hint="eastAsia" w:ascii="仿宋_GB2312" w:hAnsi="仿宋_GB2312" w:eastAsia="仿宋_GB2312" w:cs="仿宋_GB2312"/>
          <w:i w:val="0"/>
          <w:caps w:val="0"/>
          <w:color w:val="333333"/>
          <w:spacing w:val="0"/>
          <w:sz w:val="32"/>
          <w:szCs w:val="32"/>
          <w:lang w:eastAsia="zh-CN"/>
        </w:rPr>
        <w:t>（七）2025年部门预算绩效情况说明</w:t>
      </w:r>
    </w:p>
    <w:p w14:paraId="03D6A9A3">
      <w:pPr>
        <w:spacing w:line="560" w:lineRule="exact"/>
        <w:ind w:firstLine="640" w:firstLineChars="200"/>
        <w:rPr>
          <w:rFonts w:hint="eastAsia" w:ascii="仿宋_GB2312" w:hAnsi="仿宋_GB2312" w:eastAsia="仿宋_GB2312" w:cs="仿宋_GB2312"/>
          <w:i w:val="0"/>
          <w:caps w:val="0"/>
          <w:color w:val="333333"/>
          <w:spacing w:val="0"/>
          <w:sz w:val="32"/>
          <w:szCs w:val="32"/>
          <w:lang w:val="en-US" w:eastAsia="zh-CN"/>
        </w:rPr>
      </w:pPr>
      <w:r>
        <w:rPr>
          <w:rFonts w:hint="eastAsia" w:ascii="仿宋_GB2312" w:hAnsi="仿宋_GB2312" w:eastAsia="仿宋_GB2312" w:cs="仿宋_GB2312"/>
          <w:i w:val="0"/>
          <w:caps w:val="0"/>
          <w:color w:val="333333"/>
          <w:spacing w:val="0"/>
          <w:sz w:val="32"/>
          <w:szCs w:val="32"/>
          <w:lang w:eastAsia="zh-CN"/>
        </w:rPr>
        <w:t>（八）</w:t>
      </w:r>
      <w:r>
        <w:rPr>
          <w:rFonts w:hint="eastAsia" w:ascii="仿宋_GB2312" w:hAnsi="仿宋_GB2312" w:eastAsia="仿宋_GB2312" w:cs="仿宋_GB2312"/>
          <w:sz w:val="32"/>
          <w:szCs w:val="32"/>
          <w:highlight w:val="none"/>
          <w:lang w:eastAsia="zh-CN"/>
        </w:rPr>
        <w:t>政府债务情况说明</w:t>
      </w:r>
    </w:p>
    <w:p w14:paraId="1EA3E54F">
      <w:pPr>
        <w:pStyle w:val="2"/>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630" w:leftChars="0" w:right="0" w:rightChars="0" w:firstLineChars="0"/>
        <w:jc w:val="both"/>
        <w:textAlignment w:val="auto"/>
        <w:rPr>
          <w:rFonts w:hint="eastAsia" w:ascii="楷体_GB2312" w:hAnsi="楷体_GB2312" w:eastAsia="楷体_GB2312" w:cs="楷体_GB2312"/>
          <w:i w:val="0"/>
          <w:caps w:val="0"/>
          <w:color w:val="333333"/>
          <w:spacing w:val="0"/>
          <w:sz w:val="32"/>
          <w:szCs w:val="32"/>
        </w:rPr>
      </w:pPr>
      <w:r>
        <w:rPr>
          <w:rFonts w:hint="eastAsia" w:ascii="楷体_GB2312" w:hAnsi="楷体_GB2312" w:eastAsia="楷体_GB2312" w:cs="楷体_GB2312"/>
          <w:i w:val="0"/>
          <w:caps w:val="0"/>
          <w:color w:val="333333"/>
          <w:spacing w:val="0"/>
          <w:sz w:val="32"/>
          <w:szCs w:val="32"/>
        </w:rPr>
        <w:t>名词解释</w:t>
      </w:r>
    </w:p>
    <w:p w14:paraId="578575D2">
      <w:pPr>
        <w:pStyle w:val="2"/>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630" w:leftChars="0" w:right="0" w:rightChars="0" w:firstLineChars="0"/>
        <w:jc w:val="both"/>
        <w:textAlignment w:val="auto"/>
        <w:rPr>
          <w:rFonts w:hint="eastAsia" w:ascii="楷体_GB2312" w:hAnsi="楷体_GB2312" w:eastAsia="楷体_GB2312" w:cs="楷体_GB2312"/>
          <w:i w:val="0"/>
          <w:caps w:val="0"/>
          <w:color w:val="333333"/>
          <w:spacing w:val="0"/>
          <w:sz w:val="32"/>
          <w:szCs w:val="32"/>
        </w:rPr>
      </w:pPr>
      <w:r>
        <w:rPr>
          <w:rFonts w:hint="eastAsia" w:ascii="楷体_GB2312" w:hAnsi="楷体_GB2312" w:eastAsia="楷体_GB2312" w:cs="楷体_GB2312"/>
          <w:i w:val="0"/>
          <w:caps w:val="0"/>
          <w:color w:val="333333"/>
          <w:spacing w:val="0"/>
          <w:sz w:val="32"/>
          <w:szCs w:val="32"/>
          <w:lang w:eastAsia="zh-CN"/>
        </w:rPr>
        <w:t>2025</w:t>
      </w:r>
      <w:r>
        <w:rPr>
          <w:rFonts w:hint="eastAsia" w:ascii="楷体_GB2312" w:hAnsi="楷体_GB2312" w:eastAsia="楷体_GB2312" w:cs="楷体_GB2312"/>
          <w:i w:val="0"/>
          <w:caps w:val="0"/>
          <w:color w:val="333333"/>
          <w:spacing w:val="0"/>
          <w:sz w:val="32"/>
          <w:szCs w:val="32"/>
        </w:rPr>
        <w:t>年部门预算</w:t>
      </w:r>
      <w:r>
        <w:rPr>
          <w:rFonts w:hint="eastAsia" w:ascii="楷体_GB2312" w:hAnsi="楷体_GB2312" w:eastAsia="楷体_GB2312" w:cs="楷体_GB2312"/>
          <w:i w:val="0"/>
          <w:caps w:val="0"/>
          <w:color w:val="333333"/>
          <w:spacing w:val="0"/>
          <w:sz w:val="32"/>
          <w:szCs w:val="32"/>
          <w:lang w:eastAsia="zh-CN"/>
        </w:rPr>
        <w:t>公开</w:t>
      </w:r>
      <w:r>
        <w:rPr>
          <w:rFonts w:hint="eastAsia" w:ascii="楷体_GB2312" w:hAnsi="楷体_GB2312" w:eastAsia="楷体_GB2312" w:cs="楷体_GB2312"/>
          <w:i w:val="0"/>
          <w:caps w:val="0"/>
          <w:color w:val="333333"/>
          <w:spacing w:val="0"/>
          <w:sz w:val="32"/>
          <w:szCs w:val="32"/>
        </w:rPr>
        <w:t>表</w:t>
      </w:r>
    </w:p>
    <w:p w14:paraId="27572447">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i w:val="0"/>
          <w:caps w:val="0"/>
          <w:color w:val="333333"/>
          <w:spacing w:val="0"/>
          <w:sz w:val="32"/>
          <w:szCs w:val="32"/>
        </w:rPr>
      </w:pPr>
      <w:r>
        <w:rPr>
          <w:rFonts w:hint="eastAsia" w:ascii="仿宋_GB2312" w:hAnsi="仿宋_GB2312" w:eastAsia="仿宋_GB2312" w:cs="仿宋_GB2312"/>
          <w:i w:val="0"/>
          <w:caps w:val="0"/>
          <w:color w:val="333333"/>
          <w:spacing w:val="0"/>
          <w:sz w:val="32"/>
          <w:szCs w:val="32"/>
        </w:rPr>
        <w:t>（一）部门收支总表</w:t>
      </w:r>
    </w:p>
    <w:p w14:paraId="73CD92CB">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i w:val="0"/>
          <w:caps w:val="0"/>
          <w:color w:val="333333"/>
          <w:spacing w:val="0"/>
          <w:sz w:val="32"/>
          <w:szCs w:val="32"/>
        </w:rPr>
      </w:pPr>
      <w:r>
        <w:rPr>
          <w:rFonts w:hint="eastAsia" w:ascii="仿宋_GB2312" w:hAnsi="仿宋_GB2312" w:eastAsia="仿宋_GB2312" w:cs="仿宋_GB2312"/>
          <w:i w:val="0"/>
          <w:caps w:val="0"/>
          <w:color w:val="333333"/>
          <w:spacing w:val="0"/>
          <w:sz w:val="32"/>
          <w:szCs w:val="32"/>
        </w:rPr>
        <w:t>（二）部门收入总表</w:t>
      </w:r>
    </w:p>
    <w:p w14:paraId="481963B1">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i w:val="0"/>
          <w:caps w:val="0"/>
          <w:color w:val="333333"/>
          <w:spacing w:val="0"/>
          <w:sz w:val="32"/>
          <w:szCs w:val="32"/>
        </w:rPr>
      </w:pPr>
      <w:r>
        <w:rPr>
          <w:rFonts w:hint="eastAsia" w:ascii="仿宋_GB2312" w:hAnsi="仿宋_GB2312" w:eastAsia="仿宋_GB2312" w:cs="仿宋_GB2312"/>
          <w:i w:val="0"/>
          <w:caps w:val="0"/>
          <w:color w:val="333333"/>
          <w:spacing w:val="0"/>
          <w:sz w:val="32"/>
          <w:szCs w:val="32"/>
        </w:rPr>
        <w:t>（三）部门支出总表</w:t>
      </w:r>
    </w:p>
    <w:p w14:paraId="1E7117CE">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i w:val="0"/>
          <w:caps w:val="0"/>
          <w:color w:val="333333"/>
          <w:spacing w:val="0"/>
          <w:sz w:val="32"/>
          <w:szCs w:val="32"/>
        </w:rPr>
      </w:pPr>
      <w:r>
        <w:rPr>
          <w:rFonts w:hint="eastAsia" w:ascii="仿宋_GB2312" w:hAnsi="仿宋_GB2312" w:eastAsia="仿宋_GB2312" w:cs="仿宋_GB2312"/>
          <w:i w:val="0"/>
          <w:caps w:val="0"/>
          <w:color w:val="333333"/>
          <w:spacing w:val="0"/>
          <w:sz w:val="32"/>
          <w:szCs w:val="32"/>
        </w:rPr>
        <w:t>（四）财政拨款收支总表</w:t>
      </w:r>
    </w:p>
    <w:p w14:paraId="5C50D44A">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i w:val="0"/>
          <w:caps w:val="0"/>
          <w:color w:val="333333"/>
          <w:spacing w:val="0"/>
          <w:sz w:val="32"/>
          <w:szCs w:val="32"/>
        </w:rPr>
      </w:pPr>
      <w:r>
        <w:rPr>
          <w:rFonts w:hint="eastAsia" w:ascii="仿宋_GB2312" w:hAnsi="仿宋_GB2312" w:eastAsia="仿宋_GB2312" w:cs="仿宋_GB2312"/>
          <w:i w:val="0"/>
          <w:caps w:val="0"/>
          <w:color w:val="333333"/>
          <w:spacing w:val="0"/>
          <w:sz w:val="32"/>
          <w:szCs w:val="32"/>
        </w:rPr>
        <w:t>（五）一般公共预算支出表</w:t>
      </w:r>
    </w:p>
    <w:p w14:paraId="7121B80C">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i w:val="0"/>
          <w:caps w:val="0"/>
          <w:color w:val="333333"/>
          <w:spacing w:val="0"/>
          <w:sz w:val="32"/>
          <w:szCs w:val="32"/>
        </w:rPr>
      </w:pPr>
      <w:r>
        <w:rPr>
          <w:rFonts w:hint="eastAsia" w:ascii="仿宋_GB2312" w:hAnsi="仿宋_GB2312" w:eastAsia="仿宋_GB2312" w:cs="仿宋_GB2312"/>
          <w:i w:val="0"/>
          <w:caps w:val="0"/>
          <w:color w:val="333333"/>
          <w:spacing w:val="0"/>
          <w:sz w:val="32"/>
          <w:szCs w:val="32"/>
        </w:rPr>
        <w:t>（六）一般公共预算基本支出表</w:t>
      </w:r>
    </w:p>
    <w:p w14:paraId="45E6CB5F">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i w:val="0"/>
          <w:caps w:val="0"/>
          <w:color w:val="333333"/>
          <w:spacing w:val="0"/>
          <w:sz w:val="32"/>
          <w:szCs w:val="32"/>
        </w:rPr>
      </w:pPr>
      <w:r>
        <w:rPr>
          <w:rFonts w:hint="eastAsia" w:ascii="仿宋_GB2312" w:hAnsi="仿宋_GB2312" w:eastAsia="仿宋_GB2312" w:cs="仿宋_GB2312"/>
          <w:i w:val="0"/>
          <w:caps w:val="0"/>
          <w:color w:val="333333"/>
          <w:spacing w:val="0"/>
          <w:sz w:val="32"/>
          <w:szCs w:val="32"/>
        </w:rPr>
        <w:t>（七）一般公共预算“三公”经费支出表</w:t>
      </w:r>
    </w:p>
    <w:p w14:paraId="203D8FB7">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i w:val="0"/>
          <w:caps w:val="0"/>
          <w:color w:val="333333"/>
          <w:spacing w:val="0"/>
          <w:sz w:val="32"/>
          <w:szCs w:val="32"/>
        </w:rPr>
      </w:pPr>
      <w:r>
        <w:rPr>
          <w:rFonts w:hint="eastAsia" w:ascii="仿宋_GB2312" w:hAnsi="仿宋_GB2312" w:eastAsia="仿宋_GB2312" w:cs="仿宋_GB2312"/>
          <w:i w:val="0"/>
          <w:caps w:val="0"/>
          <w:color w:val="333333"/>
          <w:spacing w:val="0"/>
          <w:sz w:val="32"/>
          <w:szCs w:val="32"/>
        </w:rPr>
        <w:t>（八）政府性基金预算支出表</w:t>
      </w:r>
    </w:p>
    <w:p w14:paraId="5BA23AC2">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i w:val="0"/>
          <w:caps w:val="0"/>
          <w:color w:val="333333"/>
          <w:spacing w:val="0"/>
          <w:sz w:val="32"/>
          <w:szCs w:val="32"/>
          <w:lang w:eastAsia="zh-CN"/>
        </w:rPr>
      </w:pPr>
      <w:r>
        <w:rPr>
          <w:rFonts w:hint="eastAsia" w:ascii="仿宋_GB2312" w:hAnsi="仿宋_GB2312" w:eastAsia="仿宋_GB2312" w:cs="仿宋_GB2312"/>
          <w:i w:val="0"/>
          <w:caps w:val="0"/>
          <w:color w:val="333333"/>
          <w:spacing w:val="0"/>
          <w:sz w:val="32"/>
          <w:szCs w:val="32"/>
          <w:lang w:eastAsia="zh-CN"/>
        </w:rPr>
        <w:t>（九）项目支出表</w:t>
      </w:r>
    </w:p>
    <w:p w14:paraId="62AA13CA">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630" w:leftChars="0" w:right="0" w:rightChars="0" w:firstLine="640" w:firstLineChars="200"/>
        <w:jc w:val="both"/>
        <w:textAlignment w:val="auto"/>
        <w:rPr>
          <w:rFonts w:hint="eastAsia" w:ascii="楷体_GB2312" w:hAnsi="楷体_GB2312" w:eastAsia="楷体_GB2312" w:cs="楷体_GB2312"/>
          <w:i w:val="0"/>
          <w:caps w:val="0"/>
          <w:color w:val="333333"/>
          <w:spacing w:val="0"/>
          <w:sz w:val="32"/>
          <w:szCs w:val="32"/>
          <w:lang w:val="en-US" w:eastAsia="zh-CN"/>
        </w:rPr>
      </w:pPr>
      <w:r>
        <w:rPr>
          <w:rFonts w:hint="eastAsia" w:ascii="楷体_GB2312" w:hAnsi="楷体_GB2312" w:eastAsia="楷体_GB2312" w:cs="楷体_GB2312"/>
          <w:i w:val="0"/>
          <w:caps w:val="0"/>
          <w:color w:val="333333"/>
          <w:spacing w:val="0"/>
          <w:sz w:val="32"/>
          <w:szCs w:val="32"/>
          <w:lang w:val="en-US" w:eastAsia="zh-CN"/>
        </w:rPr>
        <w:t>2025年部门整体绩效目标申报表</w:t>
      </w:r>
    </w:p>
    <w:p w14:paraId="4286F697">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i w:val="0"/>
          <w:caps w:val="0"/>
          <w:color w:val="333333"/>
          <w:spacing w:val="0"/>
          <w:sz w:val="32"/>
          <w:szCs w:val="32"/>
          <w:lang w:eastAsia="zh-CN"/>
        </w:rPr>
      </w:pPr>
    </w:p>
    <w:p w14:paraId="2FEB53AE">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楷体_GB2312" w:hAnsi="楷体_GB2312" w:eastAsia="楷体_GB2312" w:cs="楷体_GB2312"/>
          <w:i w:val="0"/>
          <w:caps w:val="0"/>
          <w:color w:val="333333"/>
          <w:spacing w:val="0"/>
          <w:sz w:val="32"/>
          <w:szCs w:val="32"/>
        </w:rPr>
      </w:pPr>
    </w:p>
    <w:p w14:paraId="059B9B51">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jc w:val="center"/>
        <w:textAlignment w:val="auto"/>
        <w:rPr>
          <w:rFonts w:hint="eastAsia" w:ascii="黑体" w:hAnsi="黑体" w:eastAsia="黑体" w:cs="黑体"/>
          <w:i w:val="0"/>
          <w:caps w:val="0"/>
          <w:color w:val="333333"/>
          <w:spacing w:val="0"/>
          <w:kern w:val="0"/>
          <w:sz w:val="32"/>
          <w:szCs w:val="32"/>
          <w:lang w:val="en-US" w:eastAsia="zh-CN" w:bidi="ar"/>
        </w:rPr>
      </w:pPr>
      <w:r>
        <w:rPr>
          <w:rFonts w:hint="eastAsia" w:ascii="黑体" w:hAnsi="黑体" w:eastAsia="黑体" w:cs="黑体"/>
          <w:i w:val="0"/>
          <w:caps w:val="0"/>
          <w:color w:val="333333"/>
          <w:spacing w:val="0"/>
          <w:kern w:val="0"/>
          <w:sz w:val="32"/>
          <w:szCs w:val="32"/>
          <w:lang w:val="en-US" w:eastAsia="zh-CN" w:bidi="ar"/>
        </w:rPr>
        <w:t>第一部分 单位概况</w:t>
      </w:r>
    </w:p>
    <w:p w14:paraId="5F552300">
      <w:pPr>
        <w:pStyle w:val="5"/>
        <w:keepNext w:val="0"/>
        <w:keepLines w:val="0"/>
        <w:pageBreakBefore w:val="0"/>
        <w:kinsoku/>
        <w:wordWrap/>
        <w:overflowPunct/>
        <w:topLinePunct w:val="0"/>
        <w:autoSpaceDE/>
        <w:autoSpaceDN/>
        <w:bidi w:val="0"/>
        <w:adjustRightInd/>
        <w:snapToGrid/>
        <w:spacing w:line="480" w:lineRule="exact"/>
        <w:jc w:val="left"/>
        <w:textAlignment w:val="auto"/>
        <w:rPr>
          <w:rFonts w:hint="eastAsia" w:ascii="楷体_GB2312" w:hAnsi="楷体_GB2312" w:eastAsia="楷体_GB2312" w:cs="楷体_GB2312"/>
          <w:i w:val="0"/>
          <w:caps w:val="0"/>
          <w:color w:val="333333"/>
          <w:spacing w:val="0"/>
          <w:kern w:val="0"/>
          <w:sz w:val="32"/>
          <w:szCs w:val="32"/>
          <w:lang w:val="en-US" w:eastAsia="zh-CN" w:bidi="ar"/>
        </w:rPr>
      </w:pPr>
      <w:r>
        <w:rPr>
          <w:rFonts w:hint="eastAsia" w:ascii="楷体_GB2312" w:hAnsi="楷体_GB2312" w:eastAsia="楷体_GB2312" w:cs="楷体_GB2312"/>
          <w:i w:val="0"/>
          <w:caps w:val="0"/>
          <w:color w:val="333333"/>
          <w:spacing w:val="0"/>
          <w:kern w:val="0"/>
          <w:sz w:val="32"/>
          <w:szCs w:val="32"/>
          <w:lang w:val="en-US" w:eastAsia="zh-CN" w:bidi="ar"/>
        </w:rPr>
        <w:t>（一）主要职能</w:t>
      </w:r>
    </w:p>
    <w:p w14:paraId="0E5A9DFA">
      <w:pPr>
        <w:pStyle w:val="5"/>
        <w:keepNext w:val="0"/>
        <w:keepLines w:val="0"/>
        <w:pageBreakBefore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i w:val="0"/>
          <w:caps w:val="0"/>
          <w:color w:val="333333"/>
          <w:spacing w:val="0"/>
          <w:kern w:val="0"/>
          <w:sz w:val="32"/>
          <w:szCs w:val="32"/>
          <w:lang w:val="en-US" w:eastAsia="zh-CN" w:bidi="ar"/>
        </w:rPr>
      </w:pPr>
      <w:r>
        <w:rPr>
          <w:rFonts w:hint="eastAsia" w:ascii="仿宋_GB2312" w:hAnsi="仿宋_GB2312" w:eastAsia="仿宋_GB2312" w:cs="仿宋_GB2312"/>
          <w:i w:val="0"/>
          <w:caps w:val="0"/>
          <w:color w:val="333333"/>
          <w:spacing w:val="0"/>
          <w:kern w:val="0"/>
          <w:sz w:val="32"/>
          <w:szCs w:val="32"/>
          <w:lang w:val="en-US" w:eastAsia="zh-CN" w:bidi="ar"/>
        </w:rPr>
        <w:t>崇阳县经济责任审计中心为县审计局二级单位，为副科级事业单位。主要职责是：</w:t>
      </w:r>
    </w:p>
    <w:p w14:paraId="7E0802A7">
      <w:pPr>
        <w:pStyle w:val="5"/>
        <w:keepNext w:val="0"/>
        <w:keepLines w:val="0"/>
        <w:pageBreakBefore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i w:val="0"/>
          <w:caps w:val="0"/>
          <w:color w:val="333333"/>
          <w:spacing w:val="0"/>
          <w:kern w:val="0"/>
          <w:sz w:val="32"/>
          <w:szCs w:val="32"/>
          <w:lang w:val="en-US" w:eastAsia="zh-CN" w:bidi="ar"/>
        </w:rPr>
      </w:pPr>
      <w:r>
        <w:rPr>
          <w:rFonts w:hint="eastAsia" w:ascii="仿宋_GB2312" w:hAnsi="仿宋_GB2312" w:eastAsia="仿宋_GB2312" w:cs="仿宋_GB2312"/>
          <w:i w:val="0"/>
          <w:caps w:val="0"/>
          <w:color w:val="333333"/>
          <w:spacing w:val="0"/>
          <w:kern w:val="0"/>
          <w:sz w:val="32"/>
          <w:szCs w:val="32"/>
          <w:lang w:val="en-US" w:eastAsia="zh-CN" w:bidi="ar"/>
        </w:rPr>
        <w:t>负责对县委管理和县委委托县委组织部管理的党政群机关、事业单位的主要领导干部及国有(国有控股) 企业的法定代表人的经济责任审计工作。</w:t>
      </w:r>
    </w:p>
    <w:p w14:paraId="04B47095">
      <w:pPr>
        <w:pStyle w:val="5"/>
        <w:keepNext w:val="0"/>
        <w:keepLines w:val="0"/>
        <w:pageBreakBefore w:val="0"/>
        <w:kinsoku/>
        <w:wordWrap/>
        <w:overflowPunct/>
        <w:topLinePunct w:val="0"/>
        <w:autoSpaceDE/>
        <w:autoSpaceDN/>
        <w:bidi w:val="0"/>
        <w:adjustRightInd/>
        <w:snapToGrid/>
        <w:spacing w:line="480" w:lineRule="exact"/>
        <w:jc w:val="left"/>
        <w:textAlignment w:val="auto"/>
        <w:rPr>
          <w:rFonts w:hint="eastAsia" w:ascii="楷体_GB2312" w:hAnsi="楷体_GB2312" w:eastAsia="楷体_GB2312" w:cs="楷体_GB2312"/>
          <w:i w:val="0"/>
          <w:caps w:val="0"/>
          <w:color w:val="333333"/>
          <w:spacing w:val="0"/>
          <w:kern w:val="0"/>
          <w:sz w:val="32"/>
          <w:szCs w:val="32"/>
          <w:lang w:val="en-US" w:eastAsia="zh-CN" w:bidi="ar"/>
        </w:rPr>
      </w:pPr>
      <w:r>
        <w:rPr>
          <w:rFonts w:hint="eastAsia" w:ascii="楷体_GB2312" w:hAnsi="楷体_GB2312" w:eastAsia="楷体_GB2312" w:cs="楷体_GB2312"/>
          <w:i w:val="0"/>
          <w:caps w:val="0"/>
          <w:color w:val="333333"/>
          <w:spacing w:val="0"/>
          <w:kern w:val="0"/>
          <w:sz w:val="32"/>
          <w:szCs w:val="32"/>
          <w:lang w:val="en-US" w:eastAsia="zh-CN" w:bidi="ar"/>
        </w:rPr>
        <w:t>（二）机构设置</w:t>
      </w:r>
    </w:p>
    <w:p w14:paraId="5FC331AA">
      <w:pPr>
        <w:pStyle w:val="5"/>
        <w:keepNext w:val="0"/>
        <w:keepLines w:val="0"/>
        <w:pageBreakBefore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i w:val="0"/>
          <w:caps w:val="0"/>
          <w:color w:val="333333"/>
          <w:spacing w:val="0"/>
          <w:kern w:val="0"/>
          <w:sz w:val="32"/>
          <w:szCs w:val="32"/>
          <w:highlight w:val="none"/>
          <w:lang w:val="en-US" w:eastAsia="zh-CN" w:bidi="ar"/>
        </w:rPr>
      </w:pPr>
      <w:r>
        <w:rPr>
          <w:rFonts w:hint="eastAsia" w:ascii="仿宋_GB2312" w:hAnsi="仿宋_GB2312" w:eastAsia="仿宋_GB2312" w:cs="仿宋_GB2312"/>
          <w:i w:val="0"/>
          <w:caps w:val="0"/>
          <w:color w:val="333333"/>
          <w:spacing w:val="0"/>
          <w:kern w:val="0"/>
          <w:sz w:val="32"/>
          <w:szCs w:val="32"/>
          <w:lang w:val="en-US" w:eastAsia="zh-CN" w:bidi="ar"/>
        </w:rPr>
        <w:t>1.综合股负责经济</w:t>
      </w:r>
      <w:r>
        <w:rPr>
          <w:rFonts w:hint="eastAsia" w:ascii="仿宋_GB2312" w:hAnsi="仿宋_GB2312" w:eastAsia="仿宋_GB2312" w:cs="仿宋_GB2312"/>
          <w:i w:val="0"/>
          <w:caps w:val="0"/>
          <w:color w:val="333333"/>
          <w:spacing w:val="0"/>
          <w:kern w:val="0"/>
          <w:sz w:val="32"/>
          <w:szCs w:val="32"/>
          <w:highlight w:val="none"/>
          <w:lang w:val="en-US" w:eastAsia="zh-CN" w:bidi="ar"/>
        </w:rPr>
        <w:t xml:space="preserve">责任审计调查研究,草拟经济责任审计有关文件,管理机关财务,文书档案,处理内部日常事务,打印、校对经济责任审计结果报告、审计意见书、审计决定,向县审计局报告有关事项。 </w:t>
      </w:r>
    </w:p>
    <w:p w14:paraId="09276172">
      <w:pPr>
        <w:pStyle w:val="5"/>
        <w:keepNext w:val="0"/>
        <w:keepLines w:val="0"/>
        <w:pageBreakBefore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i w:val="0"/>
          <w:caps w:val="0"/>
          <w:color w:val="333333"/>
          <w:spacing w:val="0"/>
          <w:kern w:val="0"/>
          <w:sz w:val="32"/>
          <w:szCs w:val="32"/>
          <w:highlight w:val="none"/>
          <w:lang w:val="en-US" w:eastAsia="zh-CN" w:bidi="ar"/>
        </w:rPr>
      </w:pPr>
      <w:r>
        <w:rPr>
          <w:rFonts w:hint="eastAsia" w:ascii="仿宋_GB2312" w:hAnsi="仿宋_GB2312" w:eastAsia="仿宋_GB2312" w:cs="仿宋_GB2312"/>
          <w:i w:val="0"/>
          <w:caps w:val="0"/>
          <w:color w:val="333333"/>
          <w:spacing w:val="0"/>
          <w:kern w:val="0"/>
          <w:sz w:val="32"/>
          <w:szCs w:val="32"/>
          <w:highlight w:val="none"/>
          <w:lang w:val="en-US" w:eastAsia="zh-CN" w:bidi="ar"/>
        </w:rPr>
        <w:t xml:space="preserve">2.党政领导干部审计股负责党政群机关领导干部经济责任审计,草拟并报送审计结果报告、审计意见书、审计决定。 </w:t>
      </w:r>
    </w:p>
    <w:p w14:paraId="2933C883">
      <w:pPr>
        <w:pStyle w:val="5"/>
        <w:keepNext w:val="0"/>
        <w:keepLines w:val="0"/>
        <w:pageBreakBefore w:val="0"/>
        <w:numPr>
          <w:ilvl w:val="0"/>
          <w:numId w:val="0"/>
        </w:numPr>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i w:val="0"/>
          <w:caps w:val="0"/>
          <w:color w:val="333333"/>
          <w:spacing w:val="0"/>
          <w:kern w:val="0"/>
          <w:sz w:val="32"/>
          <w:szCs w:val="32"/>
          <w:lang w:val="en-US" w:eastAsia="zh-CN" w:bidi="ar"/>
        </w:rPr>
      </w:pPr>
      <w:r>
        <w:rPr>
          <w:rFonts w:hint="eastAsia" w:ascii="仿宋_GB2312" w:hAnsi="仿宋_GB2312" w:eastAsia="仿宋_GB2312" w:cs="仿宋_GB2312"/>
          <w:i w:val="0"/>
          <w:caps w:val="0"/>
          <w:color w:val="333333"/>
          <w:spacing w:val="0"/>
          <w:kern w:val="0"/>
          <w:sz w:val="32"/>
          <w:szCs w:val="32"/>
          <w:highlight w:val="none"/>
          <w:lang w:val="en-US" w:eastAsia="zh-CN" w:bidi="ar"/>
        </w:rPr>
        <w:t xml:space="preserve">    3.企事业领导人员审计股</w:t>
      </w:r>
      <w:r>
        <w:rPr>
          <w:rFonts w:hint="eastAsia" w:ascii="仿宋_GB2312" w:hAnsi="仿宋_GB2312" w:eastAsia="仿宋_GB2312" w:cs="仿宋_GB2312"/>
          <w:i w:val="0"/>
          <w:caps w:val="0"/>
          <w:color w:val="333333"/>
          <w:spacing w:val="0"/>
          <w:kern w:val="0"/>
          <w:sz w:val="32"/>
          <w:szCs w:val="32"/>
          <w:lang w:val="en-US" w:eastAsia="zh-CN" w:bidi="ar"/>
        </w:rPr>
        <w:t>负责企事业单位及国有(国有控股)企业的法定代表人经济责任审计,草拟并报送审计结果报告、审计意见书、审计决定。</w:t>
      </w:r>
    </w:p>
    <w:p w14:paraId="0BD6E0B9">
      <w:pPr>
        <w:pStyle w:val="5"/>
        <w:keepNext w:val="0"/>
        <w:keepLines w:val="0"/>
        <w:pageBreakBefore w:val="0"/>
        <w:numPr>
          <w:ilvl w:val="0"/>
          <w:numId w:val="2"/>
        </w:numPr>
        <w:kinsoku/>
        <w:wordWrap/>
        <w:overflowPunct/>
        <w:topLinePunct w:val="0"/>
        <w:autoSpaceDE/>
        <w:autoSpaceDN/>
        <w:bidi w:val="0"/>
        <w:adjustRightInd/>
        <w:snapToGrid/>
        <w:spacing w:line="480" w:lineRule="exact"/>
        <w:ind w:left="0" w:leftChars="0" w:firstLine="640" w:firstLineChars="0"/>
        <w:jc w:val="left"/>
        <w:textAlignment w:val="auto"/>
        <w:rPr>
          <w:rFonts w:hint="eastAsia" w:ascii="楷体_GB2312" w:hAnsi="楷体_GB2312" w:eastAsia="楷体_GB2312" w:cs="楷体_GB2312"/>
          <w:i w:val="0"/>
          <w:caps w:val="0"/>
          <w:color w:val="333333"/>
          <w:spacing w:val="0"/>
          <w:kern w:val="0"/>
          <w:sz w:val="32"/>
          <w:szCs w:val="32"/>
          <w:lang w:val="en-US" w:eastAsia="zh-CN" w:bidi="ar"/>
        </w:rPr>
      </w:pPr>
      <w:r>
        <w:rPr>
          <w:rFonts w:hint="eastAsia" w:ascii="楷体_GB2312" w:hAnsi="楷体_GB2312" w:eastAsia="楷体_GB2312" w:cs="楷体_GB2312"/>
          <w:i w:val="0"/>
          <w:caps w:val="0"/>
          <w:color w:val="333333"/>
          <w:spacing w:val="0"/>
          <w:kern w:val="0"/>
          <w:sz w:val="32"/>
          <w:szCs w:val="32"/>
          <w:lang w:val="en-US" w:eastAsia="zh-CN" w:bidi="ar"/>
        </w:rPr>
        <w:t>人员情况</w:t>
      </w:r>
    </w:p>
    <w:p w14:paraId="272C36E9">
      <w:pPr>
        <w:pStyle w:val="5"/>
        <w:keepNext w:val="0"/>
        <w:keepLines w:val="0"/>
        <w:pageBreakBefore w:val="0"/>
        <w:numPr>
          <w:ilvl w:val="0"/>
          <w:numId w:val="0"/>
        </w:numPr>
        <w:kinsoku/>
        <w:wordWrap/>
        <w:overflowPunct/>
        <w:topLinePunct w:val="0"/>
        <w:autoSpaceDE/>
        <w:autoSpaceDN/>
        <w:bidi w:val="0"/>
        <w:adjustRightInd/>
        <w:snapToGrid/>
        <w:spacing w:line="480" w:lineRule="exact"/>
        <w:ind w:firstLine="640" w:firstLineChars="200"/>
        <w:jc w:val="left"/>
        <w:textAlignment w:val="auto"/>
        <w:rPr>
          <w:rFonts w:hint="eastAsia" w:ascii="楷体_GB2312" w:hAnsi="楷体_GB2312" w:eastAsia="楷体_GB2312" w:cs="楷体_GB2312"/>
          <w:i w:val="0"/>
          <w:caps w:val="0"/>
          <w:color w:val="333333"/>
          <w:spacing w:val="0"/>
          <w:kern w:val="0"/>
          <w:sz w:val="32"/>
          <w:szCs w:val="32"/>
          <w:lang w:val="en-US" w:eastAsia="zh-CN" w:bidi="ar"/>
        </w:rPr>
      </w:pPr>
      <w:r>
        <w:rPr>
          <w:rFonts w:hint="eastAsia" w:ascii="仿宋_GB2312" w:hAnsi="仿宋_GB2312" w:eastAsia="仿宋_GB2312" w:cs="仿宋_GB2312"/>
          <w:i w:val="0"/>
          <w:caps w:val="0"/>
          <w:color w:val="333333"/>
          <w:spacing w:val="0"/>
          <w:kern w:val="0"/>
          <w:sz w:val="32"/>
          <w:szCs w:val="32"/>
          <w:lang w:val="en-US" w:eastAsia="zh-CN" w:bidi="ar"/>
        </w:rPr>
        <w:t>核定事业编制8人。其中现有在职人员8人，退休人员  2人。</w:t>
      </w:r>
    </w:p>
    <w:p w14:paraId="0AEED1CA">
      <w:pPr>
        <w:pStyle w:val="5"/>
        <w:keepNext w:val="0"/>
        <w:keepLines w:val="0"/>
        <w:pageBreakBefore w:val="0"/>
        <w:numPr>
          <w:ilvl w:val="0"/>
          <w:numId w:val="2"/>
        </w:numPr>
        <w:kinsoku/>
        <w:wordWrap/>
        <w:overflowPunct/>
        <w:topLinePunct w:val="0"/>
        <w:autoSpaceDE/>
        <w:autoSpaceDN/>
        <w:bidi w:val="0"/>
        <w:adjustRightInd/>
        <w:snapToGrid/>
        <w:spacing w:line="480" w:lineRule="exact"/>
        <w:jc w:val="left"/>
        <w:textAlignment w:val="auto"/>
        <w:rPr>
          <w:rFonts w:hint="eastAsia" w:ascii="楷体_GB2312" w:hAnsi="楷体_GB2312" w:eastAsia="楷体_GB2312" w:cs="楷体_GB2312"/>
          <w:i w:val="0"/>
          <w:caps w:val="0"/>
          <w:color w:val="333333"/>
          <w:spacing w:val="0"/>
          <w:kern w:val="0"/>
          <w:sz w:val="32"/>
          <w:szCs w:val="32"/>
          <w:lang w:val="en-US" w:eastAsia="zh-CN" w:bidi="ar"/>
        </w:rPr>
      </w:pPr>
      <w:r>
        <w:rPr>
          <w:rFonts w:hint="eastAsia" w:ascii="楷体_GB2312" w:hAnsi="楷体_GB2312" w:eastAsia="楷体_GB2312" w:cs="楷体_GB2312"/>
          <w:i w:val="0"/>
          <w:caps w:val="0"/>
          <w:color w:val="333333"/>
          <w:spacing w:val="0"/>
          <w:kern w:val="0"/>
          <w:sz w:val="32"/>
          <w:szCs w:val="32"/>
          <w:lang w:val="en-US" w:eastAsia="zh-CN" w:bidi="ar"/>
        </w:rPr>
        <w:t>年度主要工作任务及目标</w:t>
      </w:r>
    </w:p>
    <w:p w14:paraId="03E932BB">
      <w:pPr>
        <w:pStyle w:val="5"/>
        <w:keepNext w:val="0"/>
        <w:keepLines w:val="0"/>
        <w:pageBreakBefore w:val="0"/>
        <w:numPr>
          <w:ilvl w:val="0"/>
          <w:numId w:val="0"/>
        </w:numPr>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i w:val="0"/>
          <w:caps w:val="0"/>
          <w:color w:val="333333"/>
          <w:spacing w:val="0"/>
          <w:kern w:val="0"/>
          <w:sz w:val="32"/>
          <w:szCs w:val="32"/>
          <w:lang w:val="en-US" w:eastAsia="zh-CN" w:bidi="ar"/>
        </w:rPr>
      </w:pPr>
      <w:r>
        <w:rPr>
          <w:rFonts w:hint="eastAsia" w:ascii="仿宋_GB2312" w:hAnsi="仿宋_GB2312" w:eastAsia="仿宋_GB2312" w:cs="仿宋_GB2312"/>
          <w:i w:val="0"/>
          <w:caps w:val="0"/>
          <w:color w:val="333333"/>
          <w:spacing w:val="0"/>
          <w:kern w:val="0"/>
          <w:sz w:val="32"/>
          <w:szCs w:val="32"/>
          <w:lang w:val="en-US" w:eastAsia="zh-CN" w:bidi="ar"/>
        </w:rPr>
        <w:t>高效保</w:t>
      </w:r>
      <w:r>
        <w:rPr>
          <w:rFonts w:hint="eastAsia" w:ascii="仿宋_GB2312" w:hAnsi="仿宋_GB2312" w:eastAsia="仿宋_GB2312" w:cs="仿宋_GB2312"/>
          <w:i w:val="0"/>
          <w:caps w:val="0"/>
          <w:color w:val="333333"/>
          <w:spacing w:val="0"/>
          <w:kern w:val="0"/>
          <w:sz w:val="32"/>
          <w:szCs w:val="32"/>
          <w:highlight w:val="none"/>
          <w:lang w:val="en-US" w:eastAsia="zh-CN" w:bidi="ar"/>
        </w:rPr>
        <w:t>值</w:t>
      </w:r>
      <w:r>
        <w:rPr>
          <w:rFonts w:hint="eastAsia" w:ascii="仿宋_GB2312" w:hAnsi="仿宋_GB2312" w:eastAsia="仿宋_GB2312" w:cs="仿宋_GB2312"/>
          <w:i w:val="0"/>
          <w:caps w:val="0"/>
          <w:color w:val="333333"/>
          <w:spacing w:val="0"/>
          <w:kern w:val="0"/>
          <w:sz w:val="32"/>
          <w:szCs w:val="32"/>
          <w:lang w:val="en-US" w:eastAsia="zh-CN" w:bidi="ar"/>
        </w:rPr>
        <w:t>完成对县委管理和县委委托县委组织部管理的党政群机关、事业单位的主要领导干部及国有(国有控股) 企业的法定代表人的经济责任审计工作。</w:t>
      </w:r>
    </w:p>
    <w:p w14:paraId="453B6F3D">
      <w:pPr>
        <w:pStyle w:val="5"/>
        <w:keepNext w:val="0"/>
        <w:keepLines w:val="0"/>
        <w:pageBreakBefore w:val="0"/>
        <w:numPr>
          <w:ilvl w:val="0"/>
          <w:numId w:val="0"/>
        </w:numPr>
        <w:kinsoku/>
        <w:wordWrap/>
        <w:overflowPunct/>
        <w:topLinePunct w:val="0"/>
        <w:autoSpaceDE/>
        <w:autoSpaceDN/>
        <w:bidi w:val="0"/>
        <w:adjustRightInd/>
        <w:snapToGrid/>
        <w:spacing w:line="480" w:lineRule="exact"/>
        <w:ind w:left="640" w:leftChars="0"/>
        <w:jc w:val="left"/>
        <w:textAlignment w:val="auto"/>
        <w:rPr>
          <w:rFonts w:hint="eastAsia" w:ascii="楷体_GB2312" w:hAnsi="楷体_GB2312" w:eastAsia="楷体_GB2312" w:cs="楷体_GB2312"/>
          <w:i w:val="0"/>
          <w:caps w:val="0"/>
          <w:color w:val="333333"/>
          <w:spacing w:val="0"/>
          <w:kern w:val="0"/>
          <w:sz w:val="32"/>
          <w:szCs w:val="32"/>
          <w:lang w:val="en-US" w:eastAsia="zh-CN" w:bidi="ar"/>
        </w:rPr>
      </w:pPr>
      <w:r>
        <w:rPr>
          <w:rFonts w:hint="eastAsia" w:ascii="楷体_GB2312" w:hAnsi="楷体_GB2312" w:eastAsia="楷体_GB2312" w:cs="楷体_GB2312"/>
          <w:i w:val="0"/>
          <w:caps w:val="0"/>
          <w:color w:val="333333"/>
          <w:spacing w:val="0"/>
          <w:kern w:val="0"/>
          <w:sz w:val="32"/>
          <w:szCs w:val="32"/>
          <w:lang w:val="en-US" w:eastAsia="zh-CN" w:bidi="ar"/>
        </w:rPr>
        <w:t>（五）部门预算单位构成</w:t>
      </w:r>
    </w:p>
    <w:p w14:paraId="7A440963">
      <w:pPr>
        <w:pStyle w:val="5"/>
        <w:keepNext w:val="0"/>
        <w:keepLines w:val="0"/>
        <w:pageBreakBefore w:val="0"/>
        <w:numPr>
          <w:ilvl w:val="0"/>
          <w:numId w:val="0"/>
        </w:numPr>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i w:val="0"/>
          <w:caps w:val="0"/>
          <w:color w:val="333333"/>
          <w:spacing w:val="0"/>
          <w:kern w:val="0"/>
          <w:sz w:val="32"/>
          <w:szCs w:val="32"/>
          <w:lang w:val="en-US" w:eastAsia="zh-CN" w:bidi="ar"/>
        </w:rPr>
      </w:pPr>
      <w:r>
        <w:rPr>
          <w:rFonts w:hint="eastAsia" w:ascii="仿宋_GB2312" w:hAnsi="仿宋_GB2312" w:eastAsia="仿宋_GB2312" w:cs="仿宋_GB2312"/>
          <w:i w:val="0"/>
          <w:caps w:val="0"/>
          <w:color w:val="333333"/>
          <w:spacing w:val="0"/>
          <w:kern w:val="0"/>
          <w:sz w:val="32"/>
          <w:szCs w:val="32"/>
          <w:lang w:val="en-US" w:eastAsia="zh-CN" w:bidi="ar"/>
        </w:rPr>
        <w:t>纳入编制范围的预算单位包括：</w:t>
      </w:r>
    </w:p>
    <w:p w14:paraId="2FF49F4E">
      <w:pPr>
        <w:pStyle w:val="5"/>
        <w:keepNext w:val="0"/>
        <w:keepLines w:val="0"/>
        <w:pageBreakBefore w:val="0"/>
        <w:numPr>
          <w:ilvl w:val="0"/>
          <w:numId w:val="0"/>
        </w:numPr>
        <w:kinsoku/>
        <w:wordWrap/>
        <w:overflowPunct/>
        <w:topLinePunct w:val="0"/>
        <w:autoSpaceDE/>
        <w:autoSpaceDN/>
        <w:bidi w:val="0"/>
        <w:adjustRightInd/>
        <w:snapToGrid/>
        <w:spacing w:line="480" w:lineRule="exact"/>
        <w:ind w:firstLine="640" w:firstLineChars="200"/>
        <w:jc w:val="left"/>
        <w:textAlignment w:val="auto"/>
        <w:rPr>
          <w:rFonts w:hint="eastAsia" w:ascii="仿宋_GB2312" w:hAnsi="仿宋_GB2312" w:eastAsia="仿宋_GB2312" w:cs="仿宋_GB2312"/>
          <w:i w:val="0"/>
          <w:caps w:val="0"/>
          <w:color w:val="333333"/>
          <w:spacing w:val="0"/>
          <w:kern w:val="0"/>
          <w:sz w:val="32"/>
          <w:szCs w:val="32"/>
          <w:lang w:val="en-US" w:eastAsia="zh-CN" w:bidi="ar"/>
        </w:rPr>
      </w:pPr>
      <w:r>
        <w:rPr>
          <w:rFonts w:hint="eastAsia" w:ascii="仿宋_GB2312" w:hAnsi="仿宋_GB2312" w:eastAsia="仿宋_GB2312" w:cs="仿宋_GB2312"/>
          <w:i w:val="0"/>
          <w:caps w:val="0"/>
          <w:color w:val="333333"/>
          <w:spacing w:val="0"/>
          <w:kern w:val="0"/>
          <w:sz w:val="32"/>
          <w:szCs w:val="32"/>
          <w:lang w:val="en-US" w:eastAsia="zh-CN" w:bidi="ar"/>
        </w:rPr>
        <w:t>1.崇阳县经济责任审计中心</w:t>
      </w:r>
    </w:p>
    <w:p w14:paraId="6D0C1FF4">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jc w:val="center"/>
        <w:textAlignment w:val="auto"/>
        <w:rPr>
          <w:rFonts w:hint="eastAsia" w:ascii="黑体" w:hAnsi="黑体" w:eastAsia="黑体" w:cs="黑体"/>
          <w:i w:val="0"/>
          <w:caps w:val="0"/>
          <w:color w:val="333333"/>
          <w:spacing w:val="0"/>
          <w:kern w:val="0"/>
          <w:sz w:val="32"/>
          <w:szCs w:val="32"/>
          <w:lang w:val="en-US" w:eastAsia="zh-CN" w:bidi="ar"/>
        </w:rPr>
      </w:pPr>
      <w:r>
        <w:rPr>
          <w:rFonts w:hint="eastAsia" w:ascii="黑体" w:hAnsi="黑体" w:eastAsia="黑体" w:cs="黑体"/>
          <w:i w:val="0"/>
          <w:caps w:val="0"/>
          <w:color w:val="333333"/>
          <w:spacing w:val="0"/>
          <w:kern w:val="0"/>
          <w:sz w:val="32"/>
          <w:szCs w:val="32"/>
          <w:lang w:val="en-US" w:eastAsia="zh-CN" w:bidi="ar"/>
        </w:rPr>
        <w:t>第二部分 2025年部门预算编制情况及说明</w:t>
      </w:r>
    </w:p>
    <w:p w14:paraId="5E1AB99D">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楷体_GB2312" w:hAnsi="楷体_GB2312" w:eastAsia="楷体_GB2312" w:cs="楷体_GB2312"/>
          <w:i w:val="0"/>
          <w:caps w:val="0"/>
          <w:color w:val="333333"/>
          <w:spacing w:val="0"/>
          <w:sz w:val="32"/>
          <w:szCs w:val="32"/>
          <w:lang w:eastAsia="zh-CN"/>
        </w:rPr>
      </w:pPr>
      <w:r>
        <w:rPr>
          <w:rFonts w:hint="eastAsia" w:ascii="楷体_GB2312" w:hAnsi="楷体_GB2312" w:eastAsia="楷体_GB2312" w:cs="楷体_GB2312"/>
          <w:i w:val="0"/>
          <w:caps w:val="0"/>
          <w:color w:val="333333"/>
          <w:spacing w:val="0"/>
          <w:sz w:val="32"/>
          <w:szCs w:val="32"/>
          <w:lang w:eastAsia="zh-CN"/>
        </w:rPr>
        <w:t>（一）预算收支安排及增减变化情况说明</w:t>
      </w:r>
    </w:p>
    <w:p w14:paraId="7673D7EB">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right="0" w:firstLine="640" w:firstLineChars="200"/>
        <w:jc w:val="both"/>
        <w:textAlignment w:val="auto"/>
        <w:rPr>
          <w:rFonts w:hint="eastAsia" w:ascii="仿宋_GB2312" w:hAnsi="仿宋_GB2312" w:eastAsia="仿宋_GB2312" w:cs="仿宋_GB2312"/>
          <w:i w:val="0"/>
          <w:caps w:val="0"/>
          <w:color w:val="333333"/>
          <w:spacing w:val="0"/>
          <w:kern w:val="0"/>
          <w:sz w:val="32"/>
          <w:szCs w:val="32"/>
          <w:lang w:val="en-US" w:eastAsia="zh-CN" w:bidi="ar"/>
        </w:rPr>
      </w:pPr>
      <w:r>
        <w:rPr>
          <w:rFonts w:hint="eastAsia" w:ascii="仿宋_GB2312" w:hAnsi="仿宋_GB2312" w:eastAsia="仿宋_GB2312" w:cs="仿宋_GB2312"/>
          <w:i w:val="0"/>
          <w:caps w:val="0"/>
          <w:color w:val="333333"/>
          <w:spacing w:val="0"/>
          <w:kern w:val="0"/>
          <w:sz w:val="32"/>
          <w:szCs w:val="32"/>
          <w:lang w:val="en-US" w:eastAsia="zh-CN" w:bidi="ar"/>
        </w:rPr>
        <w:t>2025年崇阳县经济责任审计中心收入预算总额为112.05万元，比上年增加1.09万元,增加0.98%，其中：一般公共预算财政拨款收入112.05万元；其他收入0万元；政府性基金预算收入0万元。增加的主要原因：2025年度共用经费财政保障标准增加。</w:t>
      </w:r>
    </w:p>
    <w:p w14:paraId="0843CF9A">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right="0" w:firstLine="640" w:firstLineChars="200"/>
        <w:jc w:val="both"/>
        <w:textAlignment w:val="auto"/>
        <w:rPr>
          <w:rFonts w:hint="eastAsia" w:ascii="仿宋_GB2312" w:hAnsi="仿宋_GB2312" w:eastAsia="仿宋_GB2312" w:cs="仿宋_GB2312"/>
          <w:i w:val="0"/>
          <w:caps w:val="0"/>
          <w:color w:val="333333"/>
          <w:spacing w:val="0"/>
          <w:kern w:val="0"/>
          <w:sz w:val="32"/>
          <w:szCs w:val="32"/>
          <w:lang w:val="en-US" w:eastAsia="zh-CN" w:bidi="ar"/>
        </w:rPr>
      </w:pPr>
      <w:r>
        <w:rPr>
          <w:rFonts w:hint="eastAsia" w:ascii="仿宋_GB2312" w:hAnsi="仿宋_GB2312" w:eastAsia="仿宋_GB2312" w:cs="仿宋_GB2312"/>
          <w:i w:val="0"/>
          <w:caps w:val="0"/>
          <w:color w:val="333333"/>
          <w:spacing w:val="0"/>
          <w:kern w:val="0"/>
          <w:sz w:val="32"/>
          <w:szCs w:val="32"/>
          <w:lang w:val="en-US" w:eastAsia="zh-CN" w:bidi="ar"/>
        </w:rPr>
        <w:t>2025年崇阳县经济责任审计中心支出预算总额为112.05万元，比上年增加1.09万元,增加0.98%，其中：基本支出112.05万元，占总支出100%。本年支出构成为（按支出功能分类划分）：一般公共服务支出83.96万元，社会保障和就业支出14.83万元，卫生健康支出3.68万元，住房保障支出9.58万元。增加的主要原因：2025年度公用经费财政保障标准增加。</w:t>
      </w:r>
    </w:p>
    <w:p w14:paraId="460FD510">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楷体_GB2312" w:hAnsi="楷体_GB2312" w:eastAsia="楷体_GB2312" w:cs="楷体_GB2312"/>
          <w:i w:val="0"/>
          <w:caps w:val="0"/>
          <w:color w:val="333333"/>
          <w:spacing w:val="0"/>
          <w:sz w:val="32"/>
          <w:szCs w:val="32"/>
          <w:lang w:eastAsia="zh-CN"/>
        </w:rPr>
      </w:pPr>
      <w:r>
        <w:rPr>
          <w:rFonts w:hint="eastAsia" w:ascii="楷体_GB2312" w:hAnsi="楷体_GB2312" w:eastAsia="楷体_GB2312" w:cs="楷体_GB2312"/>
          <w:i w:val="0"/>
          <w:caps w:val="0"/>
          <w:color w:val="333333"/>
          <w:spacing w:val="0"/>
          <w:sz w:val="32"/>
          <w:szCs w:val="32"/>
          <w:lang w:eastAsia="zh-CN"/>
        </w:rPr>
        <w:t>（二）机关运行经费安排及增减变化情况说明</w:t>
      </w:r>
    </w:p>
    <w:p w14:paraId="0332AF28">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right="0" w:firstLine="640" w:firstLineChars="200"/>
        <w:jc w:val="both"/>
        <w:textAlignment w:val="auto"/>
        <w:rPr>
          <w:rFonts w:hint="eastAsia" w:ascii="仿宋_GB2312" w:hAnsi="仿宋_GB2312" w:eastAsia="仿宋_GB2312" w:cs="仿宋_GB2312"/>
          <w:i w:val="0"/>
          <w:caps w:val="0"/>
          <w:color w:val="333333"/>
          <w:spacing w:val="0"/>
          <w:kern w:val="0"/>
          <w:sz w:val="32"/>
          <w:szCs w:val="32"/>
          <w:lang w:val="en-US" w:eastAsia="zh-CN" w:bidi="ar"/>
        </w:rPr>
      </w:pPr>
      <w:r>
        <w:rPr>
          <w:rFonts w:hint="eastAsia" w:ascii="仿宋_GB2312" w:hAnsi="仿宋_GB2312" w:eastAsia="仿宋_GB2312" w:cs="仿宋_GB2312"/>
          <w:i w:val="0"/>
          <w:caps w:val="0"/>
          <w:color w:val="333333"/>
          <w:spacing w:val="0"/>
          <w:kern w:val="0"/>
          <w:sz w:val="32"/>
          <w:szCs w:val="32"/>
          <w:lang w:val="en-US" w:eastAsia="zh-CN" w:bidi="ar"/>
        </w:rPr>
        <w:t>2025年机关运行经费预算总额9.6万元，占预算总额的8.57%，比上年增加3.65万元,增长61.34%。其中：水电费4.25万元、福利费1.2万元、其他商品和服务支出3.65万元。增长主要原因：2025年度公用经费财政保障标准增加。</w:t>
      </w:r>
    </w:p>
    <w:p w14:paraId="7AAE663F">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楷体_GB2312" w:hAnsi="楷体_GB2312" w:eastAsia="楷体_GB2312" w:cs="楷体_GB2312"/>
          <w:i w:val="0"/>
          <w:caps w:val="0"/>
          <w:color w:val="333333"/>
          <w:spacing w:val="0"/>
          <w:sz w:val="32"/>
          <w:szCs w:val="32"/>
          <w:lang w:eastAsia="zh-CN"/>
        </w:rPr>
      </w:pPr>
      <w:r>
        <w:rPr>
          <w:rFonts w:hint="eastAsia" w:ascii="楷体_GB2312" w:hAnsi="楷体_GB2312" w:eastAsia="楷体_GB2312" w:cs="楷体_GB2312"/>
          <w:i w:val="0"/>
          <w:caps w:val="0"/>
          <w:color w:val="333333"/>
          <w:spacing w:val="0"/>
          <w:sz w:val="32"/>
          <w:szCs w:val="32"/>
          <w:lang w:eastAsia="zh-CN"/>
        </w:rPr>
        <w:t>（三）“三公”经费安排及增减变化情况说明</w:t>
      </w:r>
    </w:p>
    <w:p w14:paraId="58C42887">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right="0" w:firstLine="640" w:firstLineChars="200"/>
        <w:jc w:val="both"/>
        <w:textAlignment w:val="auto"/>
        <w:rPr>
          <w:rFonts w:hint="eastAsia" w:ascii="仿宋_GB2312" w:hAnsi="仿宋_GB2312" w:eastAsia="仿宋_GB2312" w:cs="仿宋_GB2312"/>
          <w:i w:val="0"/>
          <w:caps w:val="0"/>
          <w:color w:val="333333"/>
          <w:spacing w:val="0"/>
          <w:kern w:val="0"/>
          <w:sz w:val="32"/>
          <w:szCs w:val="32"/>
          <w:lang w:val="en-US" w:eastAsia="zh-CN" w:bidi="ar"/>
        </w:rPr>
      </w:pPr>
      <w:r>
        <w:rPr>
          <w:rFonts w:hint="eastAsia" w:ascii="仿宋_GB2312" w:hAnsi="仿宋_GB2312" w:eastAsia="仿宋_GB2312" w:cs="仿宋_GB2312"/>
          <w:i w:val="0"/>
          <w:caps w:val="0"/>
          <w:color w:val="333333"/>
          <w:spacing w:val="0"/>
          <w:kern w:val="0"/>
          <w:sz w:val="32"/>
          <w:szCs w:val="32"/>
          <w:lang w:val="en-US" w:eastAsia="zh-CN" w:bidi="ar"/>
        </w:rPr>
        <w:t>2025年“三公”经费预算0万元，占预算总额的0%，</w:t>
      </w:r>
    </w:p>
    <w:p w14:paraId="669F9E90">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楷体_GB2312" w:hAnsi="楷体_GB2312" w:eastAsia="楷体_GB2312" w:cs="楷体_GB2312"/>
          <w:i w:val="0"/>
          <w:caps w:val="0"/>
          <w:color w:val="333333"/>
          <w:spacing w:val="0"/>
          <w:sz w:val="32"/>
          <w:szCs w:val="32"/>
          <w:lang w:eastAsia="zh-CN"/>
        </w:rPr>
      </w:pPr>
      <w:r>
        <w:rPr>
          <w:rFonts w:hint="eastAsia" w:ascii="楷体_GB2312" w:hAnsi="楷体_GB2312" w:eastAsia="楷体_GB2312" w:cs="楷体_GB2312"/>
          <w:i w:val="0"/>
          <w:caps w:val="0"/>
          <w:color w:val="333333"/>
          <w:spacing w:val="0"/>
          <w:sz w:val="32"/>
          <w:szCs w:val="32"/>
          <w:lang w:eastAsia="zh-CN"/>
        </w:rPr>
        <w:t>（四）政府采购预算安排及增减变化情况说明</w:t>
      </w:r>
    </w:p>
    <w:p w14:paraId="6A9C0EC5">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right="0" w:firstLine="640" w:firstLineChars="200"/>
        <w:jc w:val="both"/>
        <w:textAlignment w:val="auto"/>
        <w:rPr>
          <w:rFonts w:hint="eastAsia" w:ascii="仿宋_GB2312" w:hAnsi="仿宋_GB2312" w:eastAsia="仿宋_GB2312" w:cs="仿宋_GB2312"/>
          <w:i w:val="0"/>
          <w:caps w:val="0"/>
          <w:color w:val="333333"/>
          <w:spacing w:val="0"/>
          <w:sz w:val="32"/>
          <w:szCs w:val="32"/>
          <w:lang w:eastAsia="zh-CN"/>
        </w:rPr>
      </w:pPr>
      <w:r>
        <w:rPr>
          <w:rFonts w:hint="eastAsia" w:ascii="仿宋_GB2312" w:hAnsi="仿宋_GB2312" w:eastAsia="仿宋_GB2312" w:cs="仿宋_GB2312"/>
          <w:i w:val="0"/>
          <w:caps w:val="0"/>
          <w:color w:val="333333"/>
          <w:spacing w:val="0"/>
          <w:sz w:val="32"/>
          <w:szCs w:val="32"/>
          <w:lang w:eastAsia="zh-CN"/>
        </w:rPr>
        <w:t>根据《湖北省政府集中采购目录及标准（</w:t>
      </w:r>
      <w:r>
        <w:rPr>
          <w:rFonts w:hint="eastAsia" w:ascii="仿宋_GB2312" w:hAnsi="仿宋_GB2312" w:eastAsia="仿宋_GB2312" w:cs="仿宋_GB2312"/>
          <w:i w:val="0"/>
          <w:caps w:val="0"/>
          <w:color w:val="333333"/>
          <w:spacing w:val="0"/>
          <w:sz w:val="32"/>
          <w:szCs w:val="32"/>
          <w:lang w:val="en-US" w:eastAsia="zh-CN"/>
        </w:rPr>
        <w:t>2021年</w:t>
      </w:r>
      <w:r>
        <w:rPr>
          <w:rFonts w:hint="eastAsia" w:ascii="仿宋_GB2312" w:hAnsi="仿宋_GB2312" w:eastAsia="仿宋_GB2312" w:cs="仿宋_GB2312"/>
          <w:i w:val="0"/>
          <w:caps w:val="0"/>
          <w:color w:val="333333"/>
          <w:spacing w:val="0"/>
          <w:sz w:val="32"/>
          <w:szCs w:val="32"/>
          <w:lang w:eastAsia="zh-CN"/>
        </w:rPr>
        <w:t>）要求，切实做到“应编尽编，应采尽采”。2025年，我单位政府采购预算</w:t>
      </w:r>
      <w:r>
        <w:rPr>
          <w:rFonts w:hint="eastAsia" w:ascii="仿宋_GB2312" w:hAnsi="仿宋_GB2312" w:eastAsia="仿宋_GB2312" w:cs="仿宋_GB2312"/>
          <w:i w:val="0"/>
          <w:caps w:val="0"/>
          <w:color w:val="333333"/>
          <w:spacing w:val="0"/>
          <w:sz w:val="32"/>
          <w:szCs w:val="32"/>
          <w:lang w:val="en-US" w:eastAsia="zh-CN"/>
        </w:rPr>
        <w:t>0</w:t>
      </w:r>
      <w:r>
        <w:rPr>
          <w:rFonts w:hint="eastAsia" w:ascii="仿宋_GB2312" w:hAnsi="仿宋_GB2312" w:eastAsia="仿宋_GB2312" w:cs="仿宋_GB2312"/>
          <w:i w:val="0"/>
          <w:caps w:val="0"/>
          <w:color w:val="333333"/>
          <w:spacing w:val="0"/>
          <w:sz w:val="32"/>
          <w:szCs w:val="32"/>
          <w:lang w:eastAsia="zh-CN"/>
        </w:rPr>
        <w:t>万元，比上年减少</w:t>
      </w:r>
      <w:r>
        <w:rPr>
          <w:rFonts w:hint="eastAsia" w:ascii="仿宋_GB2312" w:hAnsi="仿宋_GB2312" w:eastAsia="仿宋_GB2312" w:cs="仿宋_GB2312"/>
          <w:i w:val="0"/>
          <w:caps w:val="0"/>
          <w:color w:val="333333"/>
          <w:spacing w:val="0"/>
          <w:sz w:val="32"/>
          <w:szCs w:val="32"/>
          <w:lang w:val="en-US" w:eastAsia="zh-CN"/>
        </w:rPr>
        <w:t>0</w:t>
      </w:r>
      <w:r>
        <w:rPr>
          <w:rFonts w:hint="eastAsia" w:ascii="仿宋_GB2312" w:hAnsi="仿宋_GB2312" w:eastAsia="仿宋_GB2312" w:cs="仿宋_GB2312"/>
          <w:i w:val="0"/>
          <w:caps w:val="0"/>
          <w:color w:val="333333"/>
          <w:spacing w:val="0"/>
          <w:sz w:val="32"/>
          <w:szCs w:val="32"/>
          <w:lang w:eastAsia="zh-CN"/>
        </w:rPr>
        <w:t>万元。</w:t>
      </w:r>
    </w:p>
    <w:p w14:paraId="608D733B">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楷体_GB2312" w:hAnsi="楷体_GB2312" w:eastAsia="楷体_GB2312" w:cs="楷体_GB2312"/>
          <w:i w:val="0"/>
          <w:caps w:val="0"/>
          <w:color w:val="333333"/>
          <w:spacing w:val="0"/>
          <w:sz w:val="32"/>
          <w:szCs w:val="32"/>
          <w:lang w:eastAsia="zh-CN"/>
        </w:rPr>
      </w:pPr>
      <w:r>
        <w:rPr>
          <w:rFonts w:hint="eastAsia" w:ascii="楷体_GB2312" w:hAnsi="楷体_GB2312" w:eastAsia="楷体_GB2312" w:cs="楷体_GB2312"/>
          <w:i w:val="0"/>
          <w:caps w:val="0"/>
          <w:color w:val="333333"/>
          <w:spacing w:val="0"/>
          <w:sz w:val="32"/>
          <w:szCs w:val="32"/>
          <w:lang w:eastAsia="zh-CN"/>
        </w:rPr>
        <w:t>（五）国有资产占用及增减变化情况说明</w:t>
      </w:r>
    </w:p>
    <w:p w14:paraId="7F9553A4">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right="0" w:firstLine="640" w:firstLineChars="200"/>
        <w:jc w:val="both"/>
        <w:textAlignment w:val="auto"/>
        <w:rPr>
          <w:rFonts w:hint="eastAsia" w:ascii="仿宋_GB2312" w:hAnsi="仿宋_GB2312" w:eastAsia="仿宋_GB2312" w:cs="仿宋_GB2312"/>
          <w:i w:val="0"/>
          <w:caps w:val="0"/>
          <w:color w:val="333333"/>
          <w:spacing w:val="0"/>
          <w:sz w:val="32"/>
          <w:szCs w:val="32"/>
          <w:highlight w:val="none"/>
          <w:lang w:eastAsia="zh-CN"/>
        </w:rPr>
      </w:pPr>
      <w:r>
        <w:rPr>
          <w:rFonts w:hint="eastAsia" w:ascii="仿宋_GB2312" w:hAnsi="仿宋_GB2312" w:eastAsia="仿宋_GB2312" w:cs="仿宋_GB2312"/>
          <w:i w:val="0"/>
          <w:caps w:val="0"/>
          <w:color w:val="333333"/>
          <w:spacing w:val="0"/>
          <w:sz w:val="32"/>
          <w:szCs w:val="32"/>
          <w:lang w:eastAsia="zh-CN"/>
        </w:rPr>
        <w:t>截至202</w:t>
      </w:r>
      <w:r>
        <w:rPr>
          <w:rFonts w:hint="eastAsia" w:ascii="仿宋_GB2312" w:hAnsi="仿宋_GB2312" w:eastAsia="仿宋_GB2312" w:cs="仿宋_GB2312"/>
          <w:i w:val="0"/>
          <w:caps w:val="0"/>
          <w:color w:val="333333"/>
          <w:spacing w:val="0"/>
          <w:sz w:val="32"/>
          <w:szCs w:val="32"/>
          <w:lang w:val="en-US" w:eastAsia="zh-CN"/>
        </w:rPr>
        <w:t>4</w:t>
      </w:r>
      <w:r>
        <w:rPr>
          <w:rFonts w:hint="eastAsia" w:ascii="仿宋_GB2312" w:hAnsi="仿宋_GB2312" w:eastAsia="仿宋_GB2312" w:cs="仿宋_GB2312"/>
          <w:i w:val="0"/>
          <w:caps w:val="0"/>
          <w:color w:val="333333"/>
          <w:spacing w:val="0"/>
          <w:sz w:val="32"/>
          <w:szCs w:val="32"/>
          <w:lang w:eastAsia="zh-CN"/>
        </w:rPr>
        <w:t>年12月31日，本部门</w:t>
      </w:r>
      <w:r>
        <w:rPr>
          <w:rFonts w:hint="eastAsia" w:ascii="仿宋_GB2312" w:hAnsi="仿宋_GB2312" w:eastAsia="仿宋_GB2312" w:cs="仿宋_GB2312"/>
          <w:i w:val="0"/>
          <w:caps w:val="0"/>
          <w:color w:val="333333"/>
          <w:spacing w:val="0"/>
          <w:sz w:val="32"/>
          <w:szCs w:val="32"/>
          <w:highlight w:val="none"/>
          <w:lang w:eastAsia="zh-CN"/>
        </w:rPr>
        <w:t>占有房屋面积</w:t>
      </w:r>
      <w:r>
        <w:rPr>
          <w:rFonts w:hint="eastAsia" w:ascii="仿宋_GB2312" w:hAnsi="仿宋_GB2312" w:eastAsia="仿宋_GB2312" w:cs="仿宋_GB2312"/>
          <w:i w:val="0"/>
          <w:caps w:val="0"/>
          <w:color w:val="333333"/>
          <w:spacing w:val="0"/>
          <w:sz w:val="32"/>
          <w:szCs w:val="32"/>
          <w:highlight w:val="none"/>
          <w:lang w:val="en-US" w:eastAsia="zh-CN"/>
        </w:rPr>
        <w:t>1700平</w:t>
      </w:r>
      <w:r>
        <w:rPr>
          <w:rFonts w:hint="eastAsia" w:ascii="仿宋_GB2312" w:hAnsi="仿宋_GB2312" w:eastAsia="仿宋_GB2312" w:cs="仿宋_GB2312"/>
          <w:i w:val="0"/>
          <w:caps w:val="0"/>
          <w:color w:val="333333"/>
          <w:spacing w:val="0"/>
          <w:sz w:val="32"/>
          <w:szCs w:val="32"/>
          <w:lang w:val="en-US" w:eastAsia="zh-CN"/>
        </w:rPr>
        <w:t>方米(崇阳县经济责任审计中心与崇阳县审计局本级、崇阳县政府投资审计中心合署办公)，保障工作车辆</w:t>
      </w:r>
      <w:r>
        <w:rPr>
          <w:rFonts w:hint="eastAsia" w:ascii="仿宋_GB2312" w:hAnsi="仿宋_GB2312" w:eastAsia="仿宋_GB2312" w:cs="仿宋_GB2312"/>
          <w:i w:val="0"/>
          <w:caps w:val="0"/>
          <w:color w:val="333333"/>
          <w:spacing w:val="0"/>
          <w:sz w:val="32"/>
          <w:szCs w:val="32"/>
          <w:lang w:eastAsia="zh-CN"/>
        </w:rPr>
        <w:t>共有</w:t>
      </w:r>
      <w:r>
        <w:rPr>
          <w:rFonts w:hint="eastAsia" w:ascii="仿宋_GB2312" w:hAnsi="仿宋_GB2312" w:eastAsia="仿宋_GB2312" w:cs="仿宋_GB2312"/>
          <w:i w:val="0"/>
          <w:caps w:val="0"/>
          <w:color w:val="333333"/>
          <w:spacing w:val="0"/>
          <w:sz w:val="32"/>
          <w:szCs w:val="32"/>
          <w:lang w:val="en-US" w:eastAsia="zh-CN"/>
        </w:rPr>
        <w:t>0</w:t>
      </w:r>
      <w:r>
        <w:rPr>
          <w:rFonts w:hint="eastAsia" w:ascii="仿宋_GB2312" w:hAnsi="仿宋_GB2312" w:eastAsia="仿宋_GB2312" w:cs="仿宋_GB2312"/>
          <w:i w:val="0"/>
          <w:caps w:val="0"/>
          <w:color w:val="333333"/>
          <w:spacing w:val="0"/>
          <w:sz w:val="32"/>
          <w:szCs w:val="32"/>
          <w:lang w:eastAsia="zh-CN"/>
        </w:rPr>
        <w:t>辆；单位价值50万元以</w:t>
      </w:r>
      <w:r>
        <w:rPr>
          <w:rFonts w:hint="eastAsia" w:ascii="仿宋_GB2312" w:hAnsi="仿宋_GB2312" w:eastAsia="仿宋_GB2312" w:cs="仿宋_GB2312"/>
          <w:i w:val="0"/>
          <w:caps w:val="0"/>
          <w:color w:val="333333"/>
          <w:spacing w:val="0"/>
          <w:sz w:val="32"/>
          <w:szCs w:val="32"/>
          <w:highlight w:val="none"/>
          <w:lang w:eastAsia="zh-CN"/>
        </w:rPr>
        <w:t>上通用设备</w:t>
      </w:r>
      <w:r>
        <w:rPr>
          <w:rFonts w:hint="eastAsia" w:ascii="仿宋_GB2312" w:hAnsi="仿宋_GB2312" w:eastAsia="仿宋_GB2312" w:cs="仿宋_GB2312"/>
          <w:i w:val="0"/>
          <w:caps w:val="0"/>
          <w:color w:val="333333"/>
          <w:spacing w:val="0"/>
          <w:sz w:val="32"/>
          <w:szCs w:val="32"/>
          <w:highlight w:val="none"/>
          <w:lang w:val="en-US" w:eastAsia="zh-CN"/>
        </w:rPr>
        <w:t>0</w:t>
      </w:r>
      <w:r>
        <w:rPr>
          <w:rFonts w:hint="eastAsia" w:ascii="仿宋_GB2312" w:hAnsi="仿宋_GB2312" w:eastAsia="仿宋_GB2312" w:cs="仿宋_GB2312"/>
          <w:i w:val="0"/>
          <w:caps w:val="0"/>
          <w:color w:val="333333"/>
          <w:spacing w:val="0"/>
          <w:sz w:val="32"/>
          <w:szCs w:val="32"/>
          <w:highlight w:val="none"/>
          <w:lang w:eastAsia="zh-CN"/>
        </w:rPr>
        <w:t>台（套），单价100万元以上专用设备</w:t>
      </w:r>
      <w:r>
        <w:rPr>
          <w:rFonts w:hint="eastAsia" w:ascii="仿宋_GB2312" w:hAnsi="仿宋_GB2312" w:eastAsia="仿宋_GB2312" w:cs="仿宋_GB2312"/>
          <w:i w:val="0"/>
          <w:caps w:val="0"/>
          <w:color w:val="333333"/>
          <w:spacing w:val="0"/>
          <w:sz w:val="32"/>
          <w:szCs w:val="32"/>
          <w:highlight w:val="none"/>
          <w:lang w:val="en-US" w:eastAsia="zh-CN"/>
        </w:rPr>
        <w:t>0</w:t>
      </w:r>
      <w:r>
        <w:rPr>
          <w:rFonts w:hint="eastAsia" w:ascii="仿宋_GB2312" w:hAnsi="仿宋_GB2312" w:eastAsia="仿宋_GB2312" w:cs="仿宋_GB2312"/>
          <w:i w:val="0"/>
          <w:caps w:val="0"/>
          <w:color w:val="333333"/>
          <w:spacing w:val="0"/>
          <w:sz w:val="32"/>
          <w:szCs w:val="32"/>
          <w:highlight w:val="none"/>
          <w:lang w:eastAsia="zh-CN"/>
        </w:rPr>
        <w:t>套，其他资产无变化。</w:t>
      </w:r>
    </w:p>
    <w:p w14:paraId="671E80C0">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楷体_GB2312" w:hAnsi="楷体_GB2312" w:eastAsia="楷体_GB2312" w:cs="楷体_GB2312"/>
          <w:i w:val="0"/>
          <w:caps w:val="0"/>
          <w:color w:val="333333"/>
          <w:spacing w:val="0"/>
          <w:sz w:val="32"/>
          <w:szCs w:val="32"/>
          <w:lang w:eastAsia="zh-CN"/>
        </w:rPr>
      </w:pPr>
      <w:r>
        <w:rPr>
          <w:rFonts w:hint="eastAsia" w:ascii="楷体_GB2312" w:hAnsi="楷体_GB2312" w:eastAsia="楷体_GB2312" w:cs="楷体_GB2312"/>
          <w:i w:val="0"/>
          <w:caps w:val="0"/>
          <w:color w:val="333333"/>
          <w:spacing w:val="0"/>
          <w:sz w:val="32"/>
          <w:szCs w:val="32"/>
          <w:lang w:eastAsia="zh-CN"/>
        </w:rPr>
        <w:t>（六）政府性基金预算支出情况说明</w:t>
      </w:r>
    </w:p>
    <w:p w14:paraId="765CFCD9">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bCs/>
          <w:sz w:val="32"/>
          <w:szCs w:val="32"/>
          <w:highlight w:val="none"/>
        </w:rPr>
      </w:pPr>
      <w:r>
        <w:rPr>
          <w:rFonts w:hint="eastAsia" w:ascii="仿宋_GB2312" w:hAnsi="仿宋_GB2312" w:eastAsia="仿宋_GB2312" w:cs="仿宋_GB2312"/>
          <w:bCs/>
          <w:sz w:val="32"/>
          <w:szCs w:val="32"/>
          <w:highlight w:val="none"/>
          <w:lang w:val="en-US" w:eastAsia="zh-CN"/>
        </w:rPr>
        <w:t>我单位2025年无政府性基金预算支出，与上年一致。</w:t>
      </w:r>
    </w:p>
    <w:p w14:paraId="03521E02">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楷体_GB2312" w:hAnsi="楷体_GB2312" w:eastAsia="楷体_GB2312" w:cs="楷体_GB2312"/>
          <w:i w:val="0"/>
          <w:caps w:val="0"/>
          <w:color w:val="333333"/>
          <w:spacing w:val="0"/>
          <w:sz w:val="32"/>
          <w:szCs w:val="32"/>
          <w:lang w:eastAsia="zh-CN"/>
        </w:rPr>
      </w:pPr>
      <w:r>
        <w:rPr>
          <w:rFonts w:hint="eastAsia" w:ascii="楷体_GB2312" w:hAnsi="楷体_GB2312" w:eastAsia="楷体_GB2312" w:cs="楷体_GB2312"/>
          <w:i w:val="0"/>
          <w:caps w:val="0"/>
          <w:color w:val="333333"/>
          <w:spacing w:val="0"/>
          <w:sz w:val="32"/>
          <w:szCs w:val="32"/>
          <w:lang w:eastAsia="zh-CN"/>
        </w:rPr>
        <w:t>（七）202</w:t>
      </w:r>
      <w:r>
        <w:rPr>
          <w:rFonts w:hint="eastAsia" w:ascii="楷体_GB2312" w:hAnsi="楷体_GB2312" w:eastAsia="楷体_GB2312" w:cs="楷体_GB2312"/>
          <w:i w:val="0"/>
          <w:caps w:val="0"/>
          <w:color w:val="333333"/>
          <w:spacing w:val="0"/>
          <w:sz w:val="32"/>
          <w:szCs w:val="32"/>
          <w:lang w:val="en-US" w:eastAsia="zh-CN"/>
        </w:rPr>
        <w:t>5</w:t>
      </w:r>
      <w:r>
        <w:rPr>
          <w:rFonts w:hint="eastAsia" w:ascii="楷体_GB2312" w:hAnsi="楷体_GB2312" w:eastAsia="楷体_GB2312" w:cs="楷体_GB2312"/>
          <w:i w:val="0"/>
          <w:caps w:val="0"/>
          <w:color w:val="333333"/>
          <w:spacing w:val="0"/>
          <w:sz w:val="32"/>
          <w:szCs w:val="32"/>
          <w:lang w:eastAsia="zh-CN"/>
        </w:rPr>
        <w:t>年部门预算绩效情况说明</w:t>
      </w:r>
    </w:p>
    <w:p w14:paraId="41CD4258">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right="0" w:firstLine="640" w:firstLineChars="200"/>
        <w:jc w:val="both"/>
        <w:textAlignment w:val="auto"/>
        <w:rPr>
          <w:rFonts w:hint="eastAsia" w:ascii="仿宋_GB2312" w:hAnsi="仿宋_GB2312" w:eastAsia="仿宋_GB2312" w:cs="仿宋_GB2312"/>
          <w:i w:val="0"/>
          <w:caps w:val="0"/>
          <w:color w:val="333333"/>
          <w:spacing w:val="0"/>
          <w:sz w:val="32"/>
          <w:szCs w:val="32"/>
          <w:lang w:eastAsia="zh-CN"/>
        </w:rPr>
      </w:pPr>
      <w:r>
        <w:rPr>
          <w:rFonts w:hint="eastAsia" w:ascii="仿宋_GB2312" w:hAnsi="仿宋_GB2312" w:eastAsia="仿宋_GB2312" w:cs="仿宋_GB2312"/>
          <w:i w:val="0"/>
          <w:caps w:val="0"/>
          <w:color w:val="auto"/>
          <w:spacing w:val="0"/>
          <w:sz w:val="32"/>
          <w:szCs w:val="32"/>
          <w:highlight w:val="none"/>
          <w:lang w:eastAsia="zh-CN"/>
        </w:rPr>
        <w:t>部门预算绩效开展情况：202</w:t>
      </w:r>
      <w:r>
        <w:rPr>
          <w:rFonts w:hint="eastAsia" w:ascii="仿宋_GB2312" w:hAnsi="仿宋_GB2312" w:eastAsia="仿宋_GB2312" w:cs="仿宋_GB2312"/>
          <w:i w:val="0"/>
          <w:caps w:val="0"/>
          <w:color w:val="auto"/>
          <w:spacing w:val="0"/>
          <w:sz w:val="32"/>
          <w:szCs w:val="32"/>
          <w:highlight w:val="none"/>
          <w:lang w:val="en-US" w:eastAsia="zh-CN"/>
        </w:rPr>
        <w:t>5</w:t>
      </w:r>
      <w:r>
        <w:rPr>
          <w:rFonts w:hint="eastAsia" w:ascii="仿宋_GB2312" w:hAnsi="仿宋_GB2312" w:eastAsia="仿宋_GB2312" w:cs="仿宋_GB2312"/>
          <w:i w:val="0"/>
          <w:caps w:val="0"/>
          <w:color w:val="auto"/>
          <w:spacing w:val="0"/>
          <w:sz w:val="32"/>
          <w:szCs w:val="32"/>
          <w:highlight w:val="none"/>
          <w:lang w:eastAsia="zh-CN"/>
        </w:rPr>
        <w:t>年</w:t>
      </w:r>
      <w:r>
        <w:rPr>
          <w:rFonts w:hint="eastAsia" w:ascii="仿宋_GB2312" w:hAnsi="仿宋_GB2312" w:eastAsia="仿宋_GB2312" w:cs="仿宋_GB2312"/>
          <w:i w:val="0"/>
          <w:caps w:val="0"/>
          <w:color w:val="333333"/>
          <w:spacing w:val="0"/>
          <w:kern w:val="0"/>
          <w:sz w:val="32"/>
          <w:szCs w:val="32"/>
          <w:lang w:val="en-US" w:eastAsia="zh-CN" w:bidi="ar"/>
        </w:rPr>
        <w:t>经济责任审计中心</w:t>
      </w:r>
      <w:r>
        <w:rPr>
          <w:rFonts w:hint="eastAsia" w:ascii="仿宋_GB2312" w:hAnsi="仿宋_GB2312" w:eastAsia="仿宋_GB2312" w:cs="仿宋_GB2312"/>
          <w:i w:val="0"/>
          <w:caps w:val="0"/>
          <w:color w:val="auto"/>
          <w:spacing w:val="0"/>
          <w:sz w:val="32"/>
          <w:szCs w:val="32"/>
          <w:highlight w:val="none"/>
          <w:lang w:eastAsia="zh-CN"/>
        </w:rPr>
        <w:t>项目</w:t>
      </w:r>
      <w:r>
        <w:rPr>
          <w:rFonts w:hint="eastAsia" w:ascii="仿宋_GB2312" w:hAnsi="仿宋_GB2312" w:eastAsia="仿宋_GB2312" w:cs="仿宋_GB2312"/>
          <w:i w:val="0"/>
          <w:caps w:val="0"/>
          <w:color w:val="auto"/>
          <w:spacing w:val="0"/>
          <w:sz w:val="32"/>
          <w:szCs w:val="32"/>
          <w:highlight w:val="none"/>
          <w:lang w:val="en-US" w:eastAsia="zh-CN"/>
        </w:rPr>
        <w:t>0个，总计</w:t>
      </w:r>
      <w:r>
        <w:rPr>
          <w:rFonts w:hint="eastAsia" w:ascii="仿宋_GB2312" w:hAnsi="仿宋_GB2312" w:eastAsia="仿宋_GB2312" w:cs="仿宋_GB2312"/>
          <w:i w:val="0"/>
          <w:caps w:val="0"/>
          <w:color w:val="auto"/>
          <w:spacing w:val="0"/>
          <w:sz w:val="32"/>
          <w:szCs w:val="32"/>
          <w:highlight w:val="none"/>
          <w:lang w:eastAsia="zh-CN"/>
        </w:rPr>
        <w:t>支出</w:t>
      </w:r>
      <w:r>
        <w:rPr>
          <w:rFonts w:hint="eastAsia" w:ascii="仿宋_GB2312" w:hAnsi="仿宋_GB2312" w:eastAsia="仿宋_GB2312" w:cs="仿宋_GB2312"/>
          <w:i w:val="0"/>
          <w:caps w:val="0"/>
          <w:color w:val="auto"/>
          <w:spacing w:val="0"/>
          <w:sz w:val="32"/>
          <w:szCs w:val="32"/>
          <w:highlight w:val="none"/>
          <w:lang w:val="en-US" w:eastAsia="zh-CN"/>
        </w:rPr>
        <w:t>0</w:t>
      </w:r>
      <w:r>
        <w:rPr>
          <w:rFonts w:hint="eastAsia" w:ascii="仿宋_GB2312" w:hAnsi="仿宋_GB2312" w:eastAsia="仿宋_GB2312" w:cs="仿宋_GB2312"/>
          <w:i w:val="0"/>
          <w:caps w:val="0"/>
          <w:color w:val="auto"/>
          <w:spacing w:val="0"/>
          <w:sz w:val="32"/>
          <w:szCs w:val="32"/>
          <w:highlight w:val="none"/>
          <w:lang w:eastAsia="zh-CN"/>
        </w:rPr>
        <w:t>万元。</w:t>
      </w:r>
    </w:p>
    <w:p w14:paraId="70F7C99C">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楷体_GB2312" w:hAnsi="楷体_GB2312" w:eastAsia="楷体_GB2312" w:cs="楷体_GB2312"/>
          <w:i w:val="0"/>
          <w:caps w:val="0"/>
          <w:color w:val="333333"/>
          <w:spacing w:val="0"/>
          <w:sz w:val="32"/>
          <w:szCs w:val="32"/>
          <w:lang w:eastAsia="zh-CN"/>
        </w:rPr>
      </w:pPr>
      <w:r>
        <w:rPr>
          <w:rFonts w:hint="eastAsia" w:ascii="楷体_GB2312" w:hAnsi="楷体_GB2312" w:eastAsia="楷体_GB2312" w:cs="楷体_GB2312"/>
          <w:i w:val="0"/>
          <w:caps w:val="0"/>
          <w:color w:val="333333"/>
          <w:spacing w:val="0"/>
          <w:sz w:val="32"/>
          <w:szCs w:val="32"/>
          <w:lang w:eastAsia="zh-CN"/>
        </w:rPr>
        <w:t>（八）政府债务情况说明</w:t>
      </w:r>
    </w:p>
    <w:p w14:paraId="20010299">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right="0" w:firstLine="640" w:firstLineChars="200"/>
        <w:jc w:val="both"/>
        <w:textAlignment w:val="auto"/>
        <w:rPr>
          <w:rFonts w:hint="eastAsia" w:ascii="仿宋_GB2312" w:hAnsi="仿宋_GB2312" w:eastAsia="仿宋_GB2312" w:cs="仿宋_GB2312"/>
          <w:i w:val="0"/>
          <w:caps w:val="0"/>
          <w:color w:val="333333"/>
          <w:spacing w:val="0"/>
          <w:sz w:val="32"/>
          <w:szCs w:val="32"/>
          <w:lang w:eastAsia="zh-CN"/>
        </w:rPr>
      </w:pPr>
      <w:r>
        <w:rPr>
          <w:rFonts w:hint="eastAsia" w:ascii="仿宋_GB2312" w:hAnsi="仿宋_GB2312" w:eastAsia="仿宋_GB2312" w:cs="仿宋_GB2312"/>
          <w:bCs/>
          <w:sz w:val="32"/>
          <w:szCs w:val="32"/>
          <w:highlight w:val="none"/>
          <w:lang w:val="en-US" w:eastAsia="zh-CN"/>
        </w:rPr>
        <w:t>我单位2025年无举借政府债务的情况，与上年一致。</w:t>
      </w:r>
    </w:p>
    <w:p w14:paraId="3999D541">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jc w:val="center"/>
        <w:textAlignment w:val="auto"/>
        <w:rPr>
          <w:rFonts w:hint="eastAsia" w:ascii="黑体" w:hAnsi="黑体" w:eastAsia="黑体" w:cs="黑体"/>
          <w:i w:val="0"/>
          <w:caps w:val="0"/>
          <w:color w:val="333333"/>
          <w:spacing w:val="0"/>
          <w:kern w:val="0"/>
          <w:sz w:val="32"/>
          <w:szCs w:val="32"/>
          <w:lang w:val="en-US" w:eastAsia="zh-CN" w:bidi="ar"/>
        </w:rPr>
      </w:pPr>
      <w:r>
        <w:rPr>
          <w:rFonts w:hint="eastAsia" w:ascii="黑体" w:hAnsi="黑体" w:eastAsia="黑体" w:cs="黑体"/>
          <w:i w:val="0"/>
          <w:caps w:val="0"/>
          <w:color w:val="333333"/>
          <w:spacing w:val="0"/>
          <w:kern w:val="0"/>
          <w:sz w:val="32"/>
          <w:szCs w:val="32"/>
          <w:lang w:val="en-US" w:eastAsia="zh-CN" w:bidi="ar"/>
        </w:rPr>
        <w:t>第三部分 名词解释</w:t>
      </w:r>
    </w:p>
    <w:p w14:paraId="1A123ECC">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i w:val="0"/>
          <w:caps w:val="0"/>
          <w:color w:val="333333"/>
          <w:spacing w:val="0"/>
          <w:sz w:val="32"/>
          <w:szCs w:val="32"/>
          <w:lang w:eastAsia="zh-CN"/>
        </w:rPr>
      </w:pPr>
      <w:r>
        <w:rPr>
          <w:rFonts w:hint="eastAsia" w:ascii="仿宋_GB2312" w:hAnsi="仿宋_GB2312" w:eastAsia="仿宋_GB2312" w:cs="仿宋_GB2312"/>
          <w:i w:val="0"/>
          <w:caps w:val="0"/>
          <w:color w:val="333333"/>
          <w:spacing w:val="0"/>
          <w:sz w:val="32"/>
          <w:szCs w:val="32"/>
          <w:lang w:eastAsia="zh-CN"/>
        </w:rPr>
        <w:t>（一）财政拨款收入：指县本级财政当年拨付的资金。</w:t>
      </w:r>
    </w:p>
    <w:p w14:paraId="615C6B1F">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i w:val="0"/>
          <w:caps w:val="0"/>
          <w:color w:val="333333"/>
          <w:spacing w:val="0"/>
          <w:sz w:val="32"/>
          <w:szCs w:val="32"/>
          <w:highlight w:val="none"/>
          <w:lang w:eastAsia="zh-CN"/>
        </w:rPr>
      </w:pPr>
      <w:r>
        <w:rPr>
          <w:rFonts w:hint="eastAsia" w:ascii="仿宋_GB2312" w:hAnsi="仿宋_GB2312" w:eastAsia="仿宋_GB2312" w:cs="仿宋_GB2312"/>
          <w:i w:val="0"/>
          <w:caps w:val="0"/>
          <w:color w:val="333333"/>
          <w:spacing w:val="0"/>
          <w:sz w:val="32"/>
          <w:szCs w:val="32"/>
          <w:lang w:eastAsia="zh-CN"/>
        </w:rPr>
        <w:t>（二）上级专项补助收入：指除上述“财政拨款收入”等以外的</w:t>
      </w:r>
      <w:r>
        <w:rPr>
          <w:rFonts w:hint="eastAsia" w:ascii="仿宋_GB2312" w:hAnsi="仿宋_GB2312" w:eastAsia="仿宋_GB2312" w:cs="仿宋_GB2312"/>
          <w:i w:val="0"/>
          <w:caps w:val="0"/>
          <w:color w:val="333333"/>
          <w:spacing w:val="0"/>
          <w:sz w:val="32"/>
          <w:szCs w:val="32"/>
          <w:highlight w:val="none"/>
          <w:lang w:eastAsia="zh-CN"/>
        </w:rPr>
        <w:t>上级财政部门交办任务相应安排的资金。</w:t>
      </w:r>
    </w:p>
    <w:p w14:paraId="4F79C97B">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i w:val="0"/>
          <w:caps w:val="0"/>
          <w:color w:val="333333"/>
          <w:spacing w:val="0"/>
          <w:sz w:val="32"/>
          <w:szCs w:val="32"/>
          <w:highlight w:val="none"/>
          <w:lang w:eastAsia="zh-CN"/>
        </w:rPr>
      </w:pPr>
      <w:r>
        <w:rPr>
          <w:rFonts w:hint="eastAsia" w:ascii="仿宋_GB2312" w:hAnsi="仿宋_GB2312" w:eastAsia="仿宋_GB2312" w:cs="仿宋_GB2312"/>
          <w:i w:val="0"/>
          <w:caps w:val="0"/>
          <w:color w:val="333333"/>
          <w:spacing w:val="0"/>
          <w:sz w:val="32"/>
          <w:szCs w:val="32"/>
          <w:highlight w:val="none"/>
          <w:lang w:eastAsia="zh-CN"/>
        </w:rPr>
        <w:t>（三）机关运行经费:指为保障单位运行使用一般公共预算财政拨款安排的基本支出中的日常公用经费支出。包括办公及印刷费、邮电费、差旅费、会议费、福利费、日常维修费、专用材料及一般设备购置费、办公用房水电费、办公用房取暖费、办公用房物业管理费、公务用车运行维护费以及其他费用。</w:t>
      </w:r>
    </w:p>
    <w:p w14:paraId="20A72700">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i w:val="0"/>
          <w:caps w:val="0"/>
          <w:color w:val="333333"/>
          <w:spacing w:val="0"/>
          <w:sz w:val="32"/>
          <w:szCs w:val="32"/>
          <w:lang w:eastAsia="zh-CN"/>
        </w:rPr>
      </w:pPr>
      <w:r>
        <w:rPr>
          <w:rFonts w:hint="eastAsia" w:ascii="仿宋_GB2312" w:hAnsi="仿宋_GB2312" w:eastAsia="仿宋_GB2312" w:cs="仿宋_GB2312"/>
          <w:i w:val="0"/>
          <w:caps w:val="0"/>
          <w:color w:val="333333"/>
          <w:spacing w:val="0"/>
          <w:sz w:val="32"/>
          <w:szCs w:val="32"/>
          <w:lang w:eastAsia="zh-CN"/>
        </w:rPr>
        <w:t>（四）一般公共服务（类）行政运行（项）：指审计局机关及所属管理的事业单位用于保障机构正常运行、开展日常工作的基本支出。</w:t>
      </w:r>
    </w:p>
    <w:p w14:paraId="5272FA4C">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i w:val="0"/>
          <w:caps w:val="0"/>
          <w:color w:val="333333"/>
          <w:spacing w:val="0"/>
          <w:sz w:val="32"/>
          <w:szCs w:val="32"/>
          <w:lang w:eastAsia="zh-CN"/>
        </w:rPr>
      </w:pPr>
      <w:r>
        <w:rPr>
          <w:rFonts w:hint="eastAsia" w:ascii="仿宋_GB2312" w:hAnsi="仿宋_GB2312" w:eastAsia="仿宋_GB2312" w:cs="仿宋_GB2312"/>
          <w:i w:val="0"/>
          <w:caps w:val="0"/>
          <w:color w:val="333333"/>
          <w:spacing w:val="0"/>
          <w:sz w:val="32"/>
          <w:szCs w:val="32"/>
          <w:lang w:eastAsia="zh-CN"/>
        </w:rPr>
        <w:t>（五）一般公共服务（类）一般行政管理（项）：指行政单位及参照公务员管理事业单位用于科研、监督检查、项目评审等项目支出。</w:t>
      </w:r>
    </w:p>
    <w:p w14:paraId="0F234B81">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i w:val="0"/>
          <w:caps w:val="0"/>
          <w:color w:val="333333"/>
          <w:spacing w:val="0"/>
          <w:sz w:val="32"/>
          <w:szCs w:val="32"/>
          <w:lang w:eastAsia="zh-CN"/>
        </w:rPr>
      </w:pPr>
      <w:r>
        <w:rPr>
          <w:rFonts w:hint="eastAsia" w:ascii="仿宋_GB2312" w:hAnsi="仿宋_GB2312" w:eastAsia="仿宋_GB2312" w:cs="仿宋_GB2312"/>
          <w:i w:val="0"/>
          <w:caps w:val="0"/>
          <w:color w:val="333333"/>
          <w:spacing w:val="0"/>
          <w:sz w:val="32"/>
          <w:szCs w:val="32"/>
          <w:lang w:eastAsia="zh-CN"/>
        </w:rPr>
        <w:t>（六）一般公共服务（类）机关服务（项）：指审计局机关用于办公楼日常维修维护等后勤保障服务的项目支出。</w:t>
      </w:r>
    </w:p>
    <w:p w14:paraId="3965AE36">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i w:val="0"/>
          <w:caps w:val="0"/>
          <w:color w:val="333333"/>
          <w:spacing w:val="0"/>
          <w:sz w:val="32"/>
          <w:szCs w:val="32"/>
          <w:lang w:eastAsia="zh-CN"/>
        </w:rPr>
      </w:pPr>
      <w:r>
        <w:rPr>
          <w:rFonts w:hint="eastAsia" w:ascii="仿宋_GB2312" w:hAnsi="仿宋_GB2312" w:eastAsia="仿宋_GB2312" w:cs="仿宋_GB2312"/>
          <w:i w:val="0"/>
          <w:caps w:val="0"/>
          <w:color w:val="333333"/>
          <w:spacing w:val="0"/>
          <w:sz w:val="32"/>
          <w:szCs w:val="32"/>
          <w:lang w:eastAsia="zh-CN"/>
        </w:rPr>
        <w:t>（七）基本支出：指为保障机构正常运转、完成日常工作任务而发生的人员支出和公用支出。</w:t>
      </w:r>
    </w:p>
    <w:p w14:paraId="38B2337C">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i w:val="0"/>
          <w:caps w:val="0"/>
          <w:color w:val="333333"/>
          <w:spacing w:val="0"/>
          <w:sz w:val="32"/>
          <w:szCs w:val="32"/>
          <w:lang w:eastAsia="zh-CN"/>
        </w:rPr>
      </w:pPr>
      <w:r>
        <w:rPr>
          <w:rFonts w:hint="eastAsia" w:ascii="仿宋_GB2312" w:hAnsi="仿宋_GB2312" w:eastAsia="仿宋_GB2312" w:cs="仿宋_GB2312"/>
          <w:i w:val="0"/>
          <w:caps w:val="0"/>
          <w:color w:val="333333"/>
          <w:spacing w:val="0"/>
          <w:sz w:val="32"/>
          <w:szCs w:val="32"/>
          <w:lang w:eastAsia="zh-CN"/>
        </w:rPr>
        <w:t>（八）项目支出：指在基本支出之外为完成特定行政任务和事业发展目标所发生的支出。</w:t>
      </w:r>
    </w:p>
    <w:p w14:paraId="6B5A660B">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i w:val="0"/>
          <w:caps w:val="0"/>
          <w:color w:val="333333"/>
          <w:spacing w:val="0"/>
          <w:sz w:val="32"/>
          <w:szCs w:val="32"/>
          <w:lang w:eastAsia="zh-CN"/>
        </w:rPr>
      </w:pPr>
      <w:r>
        <w:rPr>
          <w:rFonts w:hint="eastAsia" w:ascii="仿宋_GB2312" w:hAnsi="仿宋_GB2312" w:eastAsia="仿宋_GB2312" w:cs="仿宋_GB2312"/>
          <w:i w:val="0"/>
          <w:caps w:val="0"/>
          <w:color w:val="333333"/>
          <w:spacing w:val="0"/>
          <w:sz w:val="32"/>
          <w:szCs w:val="32"/>
          <w:lang w:eastAsia="zh-CN"/>
        </w:rPr>
        <w:t>（九）“三公”经费：指用财政拨款安排的因公出国（境）费、公务用车运行维护、公务接待费。其中，因公出国(境)费,指单位工作人员公务出国(境)的住宿费、差旅费、伙食补助费、杂费、培训费等支出；公务用车购置及运行费,指单位公务用车燃料费、维修费、过路过桥费、保险费等支出；公务接待费,指单位按规定开支的各类公务接待支出。</w:t>
      </w:r>
    </w:p>
    <w:p w14:paraId="3DB45FC3">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jc w:val="center"/>
        <w:textAlignment w:val="auto"/>
        <w:rPr>
          <w:rFonts w:hint="eastAsia" w:ascii="黑体" w:hAnsi="黑体" w:eastAsia="黑体" w:cs="黑体"/>
          <w:i w:val="0"/>
          <w:caps w:val="0"/>
          <w:color w:val="333333"/>
          <w:spacing w:val="0"/>
          <w:kern w:val="0"/>
          <w:sz w:val="32"/>
          <w:szCs w:val="32"/>
          <w:lang w:val="en-US" w:eastAsia="zh-CN" w:bidi="ar"/>
        </w:rPr>
      </w:pPr>
      <w:r>
        <w:rPr>
          <w:rFonts w:hint="eastAsia" w:ascii="黑体" w:hAnsi="黑体" w:eastAsia="黑体" w:cs="黑体"/>
          <w:i w:val="0"/>
          <w:caps w:val="0"/>
          <w:color w:val="333333"/>
          <w:spacing w:val="0"/>
          <w:kern w:val="0"/>
          <w:sz w:val="32"/>
          <w:szCs w:val="32"/>
          <w:lang w:val="en-US" w:eastAsia="zh-CN" w:bidi="ar"/>
        </w:rPr>
        <w:t>第四部分 2025年部门预算公开表（详见附表）</w:t>
      </w:r>
    </w:p>
    <w:p w14:paraId="5A63778E">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i w:val="0"/>
          <w:caps w:val="0"/>
          <w:color w:val="333333"/>
          <w:spacing w:val="0"/>
          <w:sz w:val="32"/>
          <w:szCs w:val="32"/>
          <w:lang w:eastAsia="zh-CN"/>
        </w:rPr>
      </w:pPr>
      <w:r>
        <w:rPr>
          <w:rFonts w:hint="eastAsia" w:ascii="仿宋_GB2312" w:hAnsi="仿宋_GB2312" w:eastAsia="仿宋_GB2312" w:cs="仿宋_GB2312"/>
          <w:i w:val="0"/>
          <w:caps w:val="0"/>
          <w:color w:val="333333"/>
          <w:spacing w:val="0"/>
          <w:sz w:val="32"/>
          <w:szCs w:val="32"/>
          <w:lang w:eastAsia="zh-CN"/>
        </w:rPr>
        <w:t>（一）部门收支总表。反映本部门（含所属二级单位，下同）预算收支的总体情况，支出分类科目明细至“类”级。</w:t>
      </w:r>
    </w:p>
    <w:p w14:paraId="3A3A7061">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i w:val="0"/>
          <w:caps w:val="0"/>
          <w:color w:val="333333"/>
          <w:spacing w:val="0"/>
          <w:sz w:val="32"/>
          <w:szCs w:val="32"/>
          <w:lang w:eastAsia="zh-CN"/>
        </w:rPr>
      </w:pPr>
      <w:r>
        <w:rPr>
          <w:rFonts w:hint="eastAsia" w:ascii="仿宋_GB2312" w:hAnsi="仿宋_GB2312" w:eastAsia="仿宋_GB2312" w:cs="仿宋_GB2312"/>
          <w:i w:val="0"/>
          <w:caps w:val="0"/>
          <w:color w:val="333333"/>
          <w:spacing w:val="0"/>
          <w:sz w:val="32"/>
          <w:szCs w:val="32"/>
          <w:lang w:eastAsia="zh-CN"/>
        </w:rPr>
        <w:t>（二）部门收入总表。</w:t>
      </w:r>
    </w:p>
    <w:p w14:paraId="201C099B">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i w:val="0"/>
          <w:caps w:val="0"/>
          <w:color w:val="333333"/>
          <w:spacing w:val="0"/>
          <w:sz w:val="32"/>
          <w:szCs w:val="32"/>
          <w:lang w:eastAsia="zh-CN"/>
        </w:rPr>
      </w:pPr>
      <w:r>
        <w:rPr>
          <w:rFonts w:hint="eastAsia" w:ascii="仿宋_GB2312" w:hAnsi="仿宋_GB2312" w:eastAsia="仿宋_GB2312" w:cs="仿宋_GB2312"/>
          <w:i w:val="0"/>
          <w:caps w:val="0"/>
          <w:color w:val="333333"/>
          <w:spacing w:val="0"/>
          <w:sz w:val="32"/>
          <w:szCs w:val="32"/>
          <w:lang w:eastAsia="zh-CN"/>
        </w:rPr>
        <w:t>（三）部门支出总表。</w:t>
      </w:r>
    </w:p>
    <w:p w14:paraId="62BBCFB0">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i w:val="0"/>
          <w:caps w:val="0"/>
          <w:color w:val="333333"/>
          <w:spacing w:val="0"/>
          <w:sz w:val="32"/>
          <w:szCs w:val="32"/>
          <w:lang w:eastAsia="zh-CN"/>
        </w:rPr>
      </w:pPr>
      <w:r>
        <w:rPr>
          <w:rFonts w:hint="eastAsia" w:ascii="仿宋_GB2312" w:hAnsi="仿宋_GB2312" w:eastAsia="仿宋_GB2312" w:cs="仿宋_GB2312"/>
          <w:i w:val="0"/>
          <w:caps w:val="0"/>
          <w:color w:val="333333"/>
          <w:spacing w:val="0"/>
          <w:sz w:val="32"/>
          <w:szCs w:val="32"/>
          <w:lang w:eastAsia="zh-CN"/>
        </w:rPr>
        <w:t>（</w:t>
      </w:r>
      <w:r>
        <w:rPr>
          <w:rFonts w:hint="eastAsia" w:ascii="仿宋_GB2312" w:hAnsi="仿宋_GB2312" w:eastAsia="仿宋_GB2312" w:cs="仿宋_GB2312"/>
          <w:i w:val="0"/>
          <w:caps w:val="0"/>
          <w:color w:val="333333"/>
          <w:spacing w:val="0"/>
          <w:sz w:val="32"/>
          <w:szCs w:val="32"/>
          <w:lang w:val="en-US" w:eastAsia="zh-CN"/>
        </w:rPr>
        <w:t>四</w:t>
      </w:r>
      <w:r>
        <w:rPr>
          <w:rFonts w:hint="eastAsia" w:ascii="仿宋_GB2312" w:hAnsi="仿宋_GB2312" w:eastAsia="仿宋_GB2312" w:cs="仿宋_GB2312"/>
          <w:i w:val="0"/>
          <w:caps w:val="0"/>
          <w:color w:val="333333"/>
          <w:spacing w:val="0"/>
          <w:sz w:val="32"/>
          <w:szCs w:val="32"/>
          <w:lang w:eastAsia="zh-CN"/>
        </w:rPr>
        <w:t>）财政拨款收支总表。</w:t>
      </w:r>
    </w:p>
    <w:p w14:paraId="50734BB8">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i w:val="0"/>
          <w:caps w:val="0"/>
          <w:color w:val="333333"/>
          <w:spacing w:val="0"/>
          <w:sz w:val="32"/>
          <w:szCs w:val="32"/>
          <w:lang w:eastAsia="zh-CN"/>
        </w:rPr>
      </w:pPr>
      <w:r>
        <w:rPr>
          <w:rFonts w:hint="eastAsia" w:ascii="仿宋_GB2312" w:hAnsi="仿宋_GB2312" w:eastAsia="仿宋_GB2312" w:cs="仿宋_GB2312"/>
          <w:i w:val="0"/>
          <w:caps w:val="0"/>
          <w:color w:val="333333"/>
          <w:spacing w:val="0"/>
          <w:sz w:val="32"/>
          <w:szCs w:val="32"/>
          <w:lang w:eastAsia="zh-CN"/>
        </w:rPr>
        <w:t>（五）一般公共预算支出表。按功能科目到项级。</w:t>
      </w:r>
    </w:p>
    <w:p w14:paraId="62459C25">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i w:val="0"/>
          <w:caps w:val="0"/>
          <w:color w:val="333333"/>
          <w:spacing w:val="0"/>
          <w:sz w:val="32"/>
          <w:szCs w:val="32"/>
          <w:lang w:eastAsia="zh-CN"/>
        </w:rPr>
      </w:pPr>
      <w:r>
        <w:rPr>
          <w:rFonts w:hint="eastAsia" w:ascii="仿宋_GB2312" w:hAnsi="仿宋_GB2312" w:eastAsia="仿宋_GB2312" w:cs="仿宋_GB2312"/>
          <w:i w:val="0"/>
          <w:caps w:val="0"/>
          <w:color w:val="333333"/>
          <w:spacing w:val="0"/>
          <w:sz w:val="32"/>
          <w:szCs w:val="32"/>
          <w:lang w:eastAsia="zh-CN"/>
        </w:rPr>
        <w:t>（六）一般公共预算基本支出表。按经济科目到款级。</w:t>
      </w:r>
    </w:p>
    <w:p w14:paraId="5177C764">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i w:val="0"/>
          <w:caps w:val="0"/>
          <w:color w:val="333333"/>
          <w:spacing w:val="0"/>
          <w:sz w:val="32"/>
          <w:szCs w:val="32"/>
          <w:lang w:eastAsia="zh-CN"/>
        </w:rPr>
      </w:pPr>
      <w:r>
        <w:rPr>
          <w:rFonts w:hint="eastAsia" w:ascii="仿宋_GB2312" w:hAnsi="仿宋_GB2312" w:eastAsia="仿宋_GB2312" w:cs="仿宋_GB2312"/>
          <w:i w:val="0"/>
          <w:caps w:val="0"/>
          <w:color w:val="333333"/>
          <w:spacing w:val="0"/>
          <w:sz w:val="32"/>
          <w:szCs w:val="32"/>
          <w:lang w:val="en-US" w:eastAsia="zh-CN"/>
        </w:rPr>
        <w:t>（七）</w:t>
      </w:r>
      <w:r>
        <w:rPr>
          <w:rFonts w:hint="eastAsia" w:ascii="仿宋_GB2312" w:hAnsi="仿宋_GB2312" w:eastAsia="仿宋_GB2312" w:cs="仿宋_GB2312"/>
          <w:i w:val="0"/>
          <w:caps w:val="0"/>
          <w:color w:val="333333"/>
          <w:spacing w:val="0"/>
          <w:sz w:val="32"/>
          <w:szCs w:val="32"/>
          <w:lang w:eastAsia="zh-CN"/>
        </w:rPr>
        <w:t>一般公共预算“三公”经费支出表。</w:t>
      </w:r>
    </w:p>
    <w:p w14:paraId="7B22D825">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i w:val="0"/>
          <w:caps w:val="0"/>
          <w:color w:val="333333"/>
          <w:spacing w:val="0"/>
          <w:sz w:val="32"/>
          <w:szCs w:val="32"/>
          <w:lang w:eastAsia="zh-CN"/>
        </w:rPr>
      </w:pPr>
      <w:r>
        <w:rPr>
          <w:rFonts w:hint="eastAsia" w:ascii="仿宋_GB2312" w:hAnsi="仿宋_GB2312" w:eastAsia="仿宋_GB2312" w:cs="仿宋_GB2312"/>
          <w:i w:val="0"/>
          <w:caps w:val="0"/>
          <w:color w:val="333333"/>
          <w:spacing w:val="0"/>
          <w:sz w:val="32"/>
          <w:szCs w:val="32"/>
          <w:lang w:val="en-US" w:eastAsia="zh-CN"/>
        </w:rPr>
        <w:t>（八）</w:t>
      </w:r>
      <w:r>
        <w:rPr>
          <w:rFonts w:hint="eastAsia" w:ascii="仿宋_GB2312" w:hAnsi="仿宋_GB2312" w:eastAsia="仿宋_GB2312" w:cs="仿宋_GB2312"/>
          <w:i w:val="0"/>
          <w:caps w:val="0"/>
          <w:color w:val="333333"/>
          <w:spacing w:val="0"/>
          <w:sz w:val="32"/>
          <w:szCs w:val="32"/>
          <w:lang w:eastAsia="zh-CN"/>
        </w:rPr>
        <w:t>政府性基金预算支出情况说明。如单位无政府性基金支出情况，可列空表，并进行备注说明。</w:t>
      </w:r>
    </w:p>
    <w:p w14:paraId="1403A707">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i w:val="0"/>
          <w:caps w:val="0"/>
          <w:color w:val="333333"/>
          <w:spacing w:val="0"/>
          <w:sz w:val="32"/>
          <w:szCs w:val="32"/>
          <w:lang w:val="en-US" w:eastAsia="zh-CN"/>
        </w:rPr>
      </w:pPr>
      <w:r>
        <w:rPr>
          <w:rFonts w:hint="eastAsia" w:ascii="仿宋_GB2312" w:hAnsi="仿宋_GB2312" w:eastAsia="仿宋_GB2312" w:cs="仿宋_GB2312"/>
          <w:i w:val="0"/>
          <w:caps w:val="0"/>
          <w:color w:val="333333"/>
          <w:spacing w:val="0"/>
          <w:sz w:val="32"/>
          <w:szCs w:val="32"/>
          <w:lang w:val="en-US" w:eastAsia="zh-CN"/>
        </w:rPr>
        <w:t>（九）项目支出表。</w:t>
      </w:r>
    </w:p>
    <w:p w14:paraId="7C29047F">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jc w:val="center"/>
        <w:textAlignment w:val="auto"/>
        <w:rPr>
          <w:rFonts w:hint="eastAsia" w:ascii="黑体" w:hAnsi="黑体" w:eastAsia="黑体" w:cs="黑体"/>
          <w:i w:val="0"/>
          <w:caps w:val="0"/>
          <w:color w:val="333333"/>
          <w:spacing w:val="0"/>
          <w:kern w:val="0"/>
          <w:sz w:val="32"/>
          <w:szCs w:val="32"/>
          <w:lang w:val="en-US" w:eastAsia="zh-CN" w:bidi="ar"/>
        </w:rPr>
      </w:pPr>
      <w:r>
        <w:rPr>
          <w:rFonts w:hint="eastAsia" w:ascii="黑体" w:hAnsi="黑体" w:eastAsia="黑体" w:cs="黑体"/>
          <w:i w:val="0"/>
          <w:caps w:val="0"/>
          <w:color w:val="333333"/>
          <w:spacing w:val="0"/>
          <w:kern w:val="0"/>
          <w:sz w:val="32"/>
          <w:szCs w:val="32"/>
          <w:lang w:val="en-US" w:eastAsia="zh-CN" w:bidi="ar"/>
        </w:rPr>
        <w:t>2025年部门整体绩效目标申报表（详见附表）</w:t>
      </w:r>
    </w:p>
    <w:p w14:paraId="06F974A9">
      <w:pPr>
        <w:rPr>
          <w:rFonts w:hint="eastAsia" w:ascii="仿宋_GB2312" w:hAnsi="仿宋_GB2312" w:eastAsia="仿宋_GB2312" w:cs="仿宋_GB2312"/>
          <w:i w:val="0"/>
          <w:caps w:val="0"/>
          <w:color w:val="333333"/>
          <w:spacing w:val="0"/>
          <w:kern w:val="0"/>
          <w:sz w:val="32"/>
          <w:szCs w:val="32"/>
          <w:lang w:val="en-US" w:eastAsia="zh-CN" w:bidi="ar"/>
        </w:rPr>
      </w:pPr>
    </w:p>
    <w:p w14:paraId="21F79F19">
      <w:pPr>
        <w:wordWrap w:val="0"/>
        <w:ind w:right="840" w:rightChars="400"/>
        <w:jc w:val="right"/>
        <w:rPr>
          <w:rFonts w:hint="default" w:ascii="仿宋_GB2312" w:hAnsi="仿宋_GB2312" w:eastAsia="仿宋_GB2312" w:cs="仿宋_GB2312"/>
          <w:i w:val="0"/>
          <w:caps w:val="0"/>
          <w:color w:val="333333"/>
          <w:spacing w:val="0"/>
          <w:kern w:val="0"/>
          <w:sz w:val="32"/>
          <w:szCs w:val="32"/>
          <w:lang w:val="en-US" w:eastAsia="zh-CN" w:bidi="ar"/>
        </w:rPr>
      </w:pPr>
      <w:r>
        <w:rPr>
          <w:rFonts w:hint="eastAsia" w:ascii="仿宋_GB2312" w:hAnsi="仿宋_GB2312" w:eastAsia="仿宋_GB2312" w:cs="仿宋_GB2312"/>
          <w:i w:val="0"/>
          <w:caps w:val="0"/>
          <w:color w:val="333333"/>
          <w:spacing w:val="0"/>
          <w:kern w:val="0"/>
          <w:sz w:val="32"/>
          <w:szCs w:val="32"/>
          <w:lang w:val="en-US" w:eastAsia="zh-CN" w:bidi="ar"/>
        </w:rPr>
        <w:t xml:space="preserve">崇阳县审计局  </w:t>
      </w:r>
    </w:p>
    <w:p w14:paraId="12A8B56F">
      <w:pPr>
        <w:ind w:right="840" w:rightChars="400"/>
        <w:jc w:val="right"/>
        <w:rPr>
          <w:rFonts w:hint="default" w:ascii="仿宋_GB2312" w:hAnsi="仿宋_GB2312" w:eastAsia="仿宋_GB2312" w:cs="仿宋_GB2312"/>
          <w:i w:val="0"/>
          <w:caps w:val="0"/>
          <w:color w:val="333333"/>
          <w:spacing w:val="0"/>
          <w:kern w:val="0"/>
          <w:sz w:val="32"/>
          <w:szCs w:val="32"/>
          <w:lang w:val="en-US" w:eastAsia="zh-CN" w:bidi="ar"/>
        </w:rPr>
      </w:pPr>
      <w:r>
        <w:rPr>
          <w:rFonts w:hint="eastAsia" w:ascii="仿宋_GB2312" w:hAnsi="仿宋_GB2312" w:eastAsia="仿宋_GB2312" w:cs="仿宋_GB2312"/>
          <w:i w:val="0"/>
          <w:caps w:val="0"/>
          <w:color w:val="333333"/>
          <w:spacing w:val="0"/>
          <w:kern w:val="0"/>
          <w:sz w:val="32"/>
          <w:szCs w:val="32"/>
          <w:lang w:val="en-US" w:eastAsia="zh-CN" w:bidi="ar"/>
        </w:rPr>
        <w:t>2025年1月26日</w:t>
      </w:r>
    </w:p>
    <w:p w14:paraId="66AD9C2A">
      <w:bookmarkStart w:id="0" w:name="_GoBack"/>
      <w:bookmarkEnd w:id="0"/>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仿宋_GB2312"/>
    <w:panose1 w:val="02020603050405020304"/>
    <w:charset w:val="CC"/>
    <w:family w:val="roman"/>
    <w:pitch w:val="default"/>
    <w:sig w:usb0="00000000" w:usb1="00000000" w:usb2="00000008" w:usb3="00000000" w:csb0="400001FF" w:csb1="FFFF0000"/>
  </w:font>
  <w:font w:name="宋体">
    <w:altName w:val="仿宋_GB2312"/>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仿宋_GB2312"/>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仿宋_GB2312"/>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仿宋_GB2312">
    <w:panose1 w:val="03000509000000000000"/>
    <w:charset w:val="86"/>
    <w:family w:val="auto"/>
    <w:pitch w:val="default"/>
    <w:sig w:usb0="00000001" w:usb1="080E0000" w:usb2="00000000" w:usb3="00000000" w:csb0="00040000" w:csb1="00000000"/>
  </w:font>
  <w:font w:name="Calibri">
    <w:altName w:val="仿宋_GB2312"/>
    <w:panose1 w:val="020F0502020204030204"/>
    <w:charset w:val="00"/>
    <w:family w:val="swiss"/>
    <w:pitch w:val="default"/>
    <w:sig w:usb0="00000000" w:usb1="00000000" w:usb2="00000001" w:usb3="00000000" w:csb0="0000019F" w:csb1="00000000"/>
  </w:font>
  <w:font w:name="仿宋">
    <w:altName w:val="方正仿宋_GBK"/>
    <w:panose1 w:val="02010609060101010101"/>
    <w:charset w:val="86"/>
    <w:family w:val="modern"/>
    <w:pitch w:val="default"/>
    <w:sig w:usb0="00000000" w:usb1="00000000" w:usb2="00000016" w:usb3="00000000" w:csb0="00040001" w:csb1="00000000"/>
  </w:font>
  <w:font w:name="方正仿宋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楷体_GB2312">
    <w:panose1 w:val="02010609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81A9234"/>
    <w:multiLevelType w:val="singleLevel"/>
    <w:tmpl w:val="C81A9234"/>
    <w:lvl w:ilvl="0" w:tentative="0">
      <w:start w:val="3"/>
      <w:numFmt w:val="chineseCounting"/>
      <w:suff w:val="space"/>
      <w:lvlText w:val="第%1部分"/>
      <w:lvlJc w:val="left"/>
      <w:pPr>
        <w:ind w:left="630"/>
      </w:pPr>
      <w:rPr>
        <w:rFonts w:hint="eastAsia"/>
      </w:rPr>
    </w:lvl>
  </w:abstractNum>
  <w:abstractNum w:abstractNumId="1">
    <w:nsid w:val="2C365DE3"/>
    <w:multiLevelType w:val="singleLevel"/>
    <w:tmpl w:val="2C365DE3"/>
    <w:lvl w:ilvl="0" w:tentative="0">
      <w:start w:val="3"/>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E09249B"/>
    <w:rsid w:val="07F67816"/>
    <w:rsid w:val="0E4F717D"/>
    <w:rsid w:val="290C04FE"/>
    <w:rsid w:val="2BC34729"/>
    <w:rsid w:val="4F271D9F"/>
    <w:rsid w:val="757D6E65"/>
    <w:rsid w:val="7E09249B"/>
    <w:rsid w:val="B36E79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100" w:beforeAutospacing="1" w:after="100" w:afterAutospacing="1"/>
      <w:ind w:left="0" w:right="0"/>
      <w:jc w:val="left"/>
    </w:pPr>
    <w:rPr>
      <w:kern w:val="0"/>
      <w:sz w:val="24"/>
      <w:lang w:val="en-US" w:eastAsia="zh-CN" w:bidi="ar"/>
    </w:rPr>
  </w:style>
  <w:style w:type="paragraph" w:customStyle="1" w:styleId="5">
    <w:name w:val="正文缩进 + 首行缩进:  2 字符"/>
    <w:basedOn w:val="1"/>
    <w:qFormat/>
    <w:uiPriority w:val="0"/>
    <w:pPr>
      <w:spacing w:line="560" w:lineRule="exact"/>
      <w:ind w:firstLine="640"/>
    </w:pPr>
    <w:rPr>
      <w:rFonts w:ascii="仿宋" w:hAnsi="仿宋" w:eastAsia="仿宋" w:cs="宋体"/>
      <w:sz w:val="32"/>
      <w:szCs w:val="20"/>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0</Words>
  <Characters>0</Characters>
  <Lines>0</Lines>
  <Paragraphs>0</Paragraphs>
  <TotalTime>0</TotalTime>
  <ScaleCrop>false</ScaleCrop>
  <LinksUpToDate>false</LinksUpToDate>
  <CharactersWithSpaces>0</CharactersWithSpaces>
  <Application>WPS Office_12.8.2.1117_F1E327BC-269C-435d-A152-05C5408002CA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2025-01-24T17:09:00Z</dcterms:created>
  <dc:creator>瓦尔瓦拉·瓦西里耶夫娜</dc:creator>
  <cp:lastModifiedBy>ELLA</cp:lastModifiedBy>
  <dcterms:modified xsi:type="dcterms:W3CDTF">2025-02-21T15:54:25Z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2052-12.8.2.1117</vt:lpwstr>
  </property>
  <property fmtid="{D5CDD505-2E9C-101B-9397-08002B2CF9AE}" pid="3" name="ICV">
    <vt:lpwstr>4587325871034B039D60AD53860AEA1B_11</vt:lpwstr>
  </property>
  <property fmtid="{D5CDD505-2E9C-101B-9397-08002B2CF9AE}" pid="4" name="KSOTemplateDocerSaveRecord">
    <vt:lpwstr>eyJoZGlkIjoiYmRmZjQwNjdiMWQ4NWJhNTQyYTRjNjA5NDY2M2U5MTgiLCJ1c2VySWQiOiI0Mzg5MjU1NTQifQ==</vt:lpwstr>
  </property>
</Properties>
</file>