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t>附件</w:t>
      </w:r>
      <w:r>
        <w:rPr>
          <w:b/>
          <w:bCs/>
          <w:color w:val="333333"/>
          <w:sz w:val="30"/>
          <w:szCs w:val="30"/>
        </w:rPr>
        <w:t>1</w:t>
      </w:r>
    </w:p>
    <w:p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  <w:lang w:eastAsia="zh-CN"/>
        </w:rPr>
        <w:t>港口乡</w:t>
      </w:r>
      <w:r>
        <w:rPr>
          <w:b/>
          <w:bCs/>
          <w:color w:val="333333"/>
          <w:sz w:val="36"/>
          <w:szCs w:val="36"/>
        </w:rPr>
        <w:t>20</w:t>
      </w:r>
      <w:r>
        <w:rPr>
          <w:rFonts w:hint="eastAsia"/>
          <w:b/>
          <w:bCs/>
          <w:color w:val="333333"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color w:val="333333"/>
          <w:sz w:val="36"/>
          <w:szCs w:val="36"/>
        </w:rPr>
        <w:t>年</w:t>
      </w:r>
      <w:r>
        <w:rPr>
          <w:rFonts w:hint="eastAsia"/>
          <w:b/>
          <w:bCs/>
          <w:color w:val="333333"/>
          <w:sz w:val="36"/>
          <w:szCs w:val="36"/>
          <w:lang w:eastAsia="zh-CN"/>
        </w:rPr>
        <w:t>度</w:t>
      </w:r>
      <w:r>
        <w:rPr>
          <w:rFonts w:hint="eastAsia"/>
          <w:b/>
          <w:bCs/>
          <w:color w:val="333333"/>
          <w:sz w:val="36"/>
          <w:szCs w:val="36"/>
        </w:rPr>
        <w:t>政府信息公开工作年度报告</w:t>
      </w:r>
    </w:p>
    <w:p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36"/>
          <w:szCs w:val="36"/>
        </w:rPr>
      </w:pPr>
    </w:p>
    <w:p>
      <w:pPr>
        <w:widowControl/>
        <w:spacing w:line="560" w:lineRule="exact"/>
        <w:ind w:right="238" w:firstLine="48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年，我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在上级部门的业务指导下，认真贯彻落实信息公开工作条例，努力做好我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政府信息公开工作。现将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年度信息公开工作报告如下：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355" w:leftChars="0" w:right="0" w:firstLine="0" w:firstLine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基本工作情况</w:t>
      </w:r>
    </w:p>
    <w:p>
      <w:pPr>
        <w:widowControl/>
        <w:spacing w:line="560" w:lineRule="exact"/>
        <w:ind w:right="23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 w:bidi="ar"/>
        </w:rPr>
        <w:t>我乡高度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重视政府信息公开工作，成立了以乡长为组长，分管机关工作的领导为副组长，党政综合办公室干部等为成员的政府信息公开工作领导小组，切实保证了政府信息公开领导力量。领导小组下设办公室，确定一名政府信息公开工作负责人，负责信息公开日常工作；制定了工作计划，规范了工作制度，并将政府信息公开工作纳入年度目标考核指标体系，确保政府信息公开工作顺利推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2020年，我乡主动公开政策法规、规划计划、部门文件等42条，其中政务信息45条，新闻中心信息13条，图片集锦5条，领导分工10条，机构设置6条，政策法规5条，规划计划3条。回复网上咨询3条。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355" w:leftChars="0" w:right="0" w:righ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二、依申请公开政府信息和不予公开政府信息的情况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本年度我乡未收到公开政府信息的申请，也没有不予公开政府的信息。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355" w:leftChars="0" w:right="0" w:righ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三、政府信息公开的收费及减免情况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本年度我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未发生因为政府信息公开而产生的收费及减免情况。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355" w:leftChars="0" w:right="0" w:righ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四、因政府信息公开申请提起行政诉讼、行政复议的情况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我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未收到有关政府信息公开工作的行政行政诉讼或复议。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default"/>
          <w:color w:val="333333"/>
          <w:sz w:val="30"/>
          <w:szCs w:val="30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t>二、主动公开政府信息情况</w:t>
      </w:r>
    </w:p>
    <w:tbl>
      <w:tblPr>
        <w:tblStyle w:val="6"/>
        <w:tblW w:w="8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1566"/>
        <w:gridCol w:w="1566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9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本年新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制作数量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本年新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公开数量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4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eastAsia="宋体"/>
                <w:b/>
                <w:bCs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eastAsia="宋体"/>
                <w:b/>
                <w:bCs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eastAsia="宋体"/>
                <w:b/>
                <w:bCs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4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规范性文件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eastAsia="宋体"/>
                <w:b/>
                <w:bCs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eastAsia="宋体"/>
                <w:b/>
                <w:bCs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eastAsia="宋体"/>
                <w:b/>
                <w:bCs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30"/>
                <w:szCs w:val="3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49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上一年项目数量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本年增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4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54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其他对外管理服务事项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9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上一年项目数量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本年增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48" w:type="dxa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48" w:type="dxa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333333"/>
          <w:sz w:val="30"/>
          <w:szCs w:val="30"/>
        </w:rPr>
      </w:pPr>
    </w:p>
    <w:tbl>
      <w:tblPr>
        <w:tblStyle w:val="6"/>
        <w:tblW w:w="8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75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55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5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上一年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55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27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55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5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采购项目数量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55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政府集中采购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t>三、收到和处理政府信息公开申请情况</w:t>
      </w:r>
    </w:p>
    <w:tbl>
      <w:tblPr>
        <w:tblStyle w:val="6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496"/>
        <w:gridCol w:w="502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（本列数据的勾稽关系为：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第一项加第二项之和，</w:t>
            </w:r>
          </w:p>
          <w:p>
            <w:pPr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等于第三项加第四项之和）</w:t>
            </w:r>
          </w:p>
        </w:tc>
        <w:tc>
          <w:tcPr>
            <w:tcW w:w="3508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36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2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然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05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法人或其他组织</w:t>
            </w:r>
          </w:p>
        </w:tc>
        <w:tc>
          <w:tcPr>
            <w:tcW w:w="501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4736" w:type="dxa"/>
            <w:gridSpan w:val="2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商业企业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科研机构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社会公益组织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法律服务机构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501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36" w:type="dxa"/>
            <w:gridSpan w:val="2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50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736" w:type="dxa"/>
            <w:gridSpan w:val="2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50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三、本年度办理结果</w:t>
            </w:r>
          </w:p>
        </w:tc>
        <w:tc>
          <w:tcPr>
            <w:tcW w:w="34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（一）予以公开</w:t>
            </w:r>
          </w:p>
        </w:tc>
        <w:tc>
          <w:tcPr>
            <w:tcW w:w="50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3496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50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</w:p>
    <w:tbl>
      <w:tblPr>
        <w:tblStyle w:val="6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66"/>
        <w:gridCol w:w="2332"/>
        <w:gridCol w:w="501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（三）不予公开</w:t>
            </w: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属于国家秘密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其他法律行政法规禁止公开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危及“三安全一稳定”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保护第三方合法权益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属于三类内部事务信息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属于四类过程性信息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属于行政执法案卷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属于行政查询事项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（四）无法提供</w:t>
            </w: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本机关不掌握相关政府信息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没有现成信息需要另行制作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补正后申请内容仍不明确</w:t>
            </w: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0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333333"/>
          <w:sz w:val="30"/>
          <w:szCs w:val="30"/>
        </w:rPr>
      </w:pPr>
    </w:p>
    <w:tbl>
      <w:tblPr>
        <w:tblStyle w:val="6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2465"/>
        <w:gridCol w:w="482"/>
        <w:gridCol w:w="482"/>
        <w:gridCol w:w="482"/>
        <w:gridCol w:w="482"/>
        <w:gridCol w:w="482"/>
        <w:gridCol w:w="482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b/>
                <w:bCs/>
                <w:color w:val="333333"/>
                <w:sz w:val="30"/>
                <w:szCs w:val="30"/>
              </w:rPr>
              <w:br w:type="page"/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（五）不予处理</w:t>
            </w:r>
          </w:p>
        </w:tc>
        <w:tc>
          <w:tcPr>
            <w:tcW w:w="2465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信访举报投诉类申请</w:t>
            </w: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2465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重复申请</w:t>
            </w: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要求提供公开出版物</w:t>
            </w: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无正当理由大量反复申请</w:t>
            </w: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要求行政机关确认或重新出具已获取信息</w:t>
            </w: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3599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（六）其他处理</w:t>
            </w: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1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3599" w:type="dxa"/>
            <w:gridSpan w:val="2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（七）总计</w:t>
            </w: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87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四、结转下年度继续办理</w:t>
            </w: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</w:rPr>
        <w:t>四、政府信息公开行政复议、行政诉讼情况</w:t>
      </w:r>
    </w:p>
    <w:tbl>
      <w:tblPr>
        <w:tblStyle w:val="6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50"/>
        <w:gridCol w:w="549"/>
        <w:gridCol w:w="550"/>
        <w:gridCol w:w="550"/>
        <w:gridCol w:w="549"/>
        <w:gridCol w:w="550"/>
        <w:gridCol w:w="549"/>
        <w:gridCol w:w="550"/>
        <w:gridCol w:w="550"/>
        <w:gridCol w:w="549"/>
        <w:gridCol w:w="550"/>
        <w:gridCol w:w="549"/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48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b/>
                <w:bCs/>
                <w:color w:val="333333"/>
                <w:sz w:val="30"/>
                <w:szCs w:val="30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行政复议</w:t>
            </w:r>
          </w:p>
        </w:tc>
        <w:tc>
          <w:tcPr>
            <w:tcW w:w="5496" w:type="dxa"/>
            <w:gridSpan w:val="10"/>
            <w:vAlign w:val="center"/>
          </w:tcPr>
          <w:p>
            <w:pPr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未经复议直接起诉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bCs/>
                <w:color w:val="333333"/>
                <w:sz w:val="30"/>
                <w:szCs w:val="30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color w:val="333333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/>
          <w:b/>
          <w:bCs/>
          <w:color w:val="333333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/>
          <w:b/>
          <w:bCs/>
          <w:color w:val="333333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/>
          <w:b/>
          <w:bCs/>
          <w:color w:val="333333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/>
          <w:b/>
          <w:bCs/>
          <w:color w:val="333333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   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、政府信息公开工作存在问题及整改措施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    我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201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年度政府信息公开主要存在两方面问题：一是工作不够持续，中间有关衔接不畅；二是公开的力度也不够大，少数公开内容不具体，少数公开内容长期不更新或缺乏动态内容。这些问题都需要我们认真研究，切实解决，不断把政务公开工作推向深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    针对上述存在问题，下步工作中，我们将在新的一年积极工作，真抓实干：一是全面提高对政务公开工作的认识，切实提高对做好政务公开工作的认识，把它作为加强廉政建设的一项重要措施，作为营造良好的经济发展环境的大事抓紧抓好。二是继续加强对政务公开工作的领导和监督，健全有关检查制度、责任追究制度、反馈制度，确保把政务公开工作落到实处，进一步做好政务公开资料建档工作，提高公开的质量和水平。三是不断规范和完善政务公开的内容、形式，对涉及人民群众关心的重大问题、重大决策应及时公开，同时有区别地抓好对内与对外公开，提高公开针对性。</w:t>
      </w:r>
    </w:p>
    <w:p/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color w:val="333333"/>
          <w:sz w:val="30"/>
          <w:szCs w:val="30"/>
          <w:lang w:eastAsia="zh-CN"/>
        </w:rPr>
        <w:t>六</w:t>
      </w:r>
      <w:r>
        <w:rPr>
          <w:rFonts w:hint="eastAsia"/>
          <w:b/>
          <w:bCs/>
          <w:color w:val="333333"/>
          <w:sz w:val="30"/>
          <w:szCs w:val="30"/>
        </w:rPr>
        <w:t>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jc w:val="both"/>
        <w:textAlignment w:val="auto"/>
        <w:rPr>
          <w:rFonts w:hint="eastAsia"/>
          <w:color w:val="333333"/>
          <w:sz w:val="30"/>
          <w:szCs w:val="30"/>
          <w:lang w:val="en-US" w:eastAsia="zh-CN"/>
        </w:rPr>
      </w:pPr>
      <w:r>
        <w:rPr>
          <w:rFonts w:hint="eastAsia"/>
          <w:color w:val="333333"/>
          <w:sz w:val="30"/>
          <w:szCs w:val="30"/>
          <w:lang w:val="en-US" w:eastAsia="zh-CN"/>
        </w:rPr>
        <w:t>我单位无其他需要报告的事项。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bookmarkEnd w:id="0"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年报数据汇总表格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：主动公开情况汇总表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5653"/>
        <w:gridCol w:w="219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74" w:type="dxa"/>
            <w:gridSpan w:val="4"/>
            <w:vAlign w:val="center"/>
          </w:tcPr>
          <w:p>
            <w:r>
              <w:rPr>
                <w:rFonts w:hint="eastAsia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3" w:type="dxa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5653" w:type="dxa"/>
            <w:vAlign w:val="center"/>
          </w:tcPr>
          <w:p/>
        </w:tc>
        <w:tc>
          <w:tcPr>
            <w:tcW w:w="2197" w:type="dxa"/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r>
              <w:rPr>
                <w:rFonts w:hint="eastAsia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r>
              <w:rPr>
                <w:rFonts w:hint="eastAsia"/>
              </w:rPr>
              <w:t>规章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本年新制作数量</w:t>
            </w:r>
          </w:p>
        </w:tc>
        <w:tc>
          <w:tcPr>
            <w:tcW w:w="2197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91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本年新公开数量</w:t>
            </w:r>
          </w:p>
        </w:tc>
        <w:tc>
          <w:tcPr>
            <w:tcW w:w="2197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91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对外公开总数量</w:t>
            </w:r>
          </w:p>
        </w:tc>
        <w:tc>
          <w:tcPr>
            <w:tcW w:w="2197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91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r>
              <w:rPr>
                <w:rFonts w:hint="eastAsia"/>
              </w:rPr>
              <w:t>规范性文件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本年新制作数量</w:t>
            </w:r>
          </w:p>
        </w:tc>
        <w:tc>
          <w:tcPr>
            <w:tcW w:w="2197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91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本年新公开数量</w:t>
            </w:r>
          </w:p>
        </w:tc>
        <w:tc>
          <w:tcPr>
            <w:tcW w:w="2197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91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对外公开总数量</w:t>
            </w:r>
          </w:p>
        </w:tc>
        <w:tc>
          <w:tcPr>
            <w:tcW w:w="2197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91" w:type="dxa"/>
            <w:vAlign w:val="center"/>
          </w:tcPr>
          <w:p>
            <w:pPr>
              <w:jc w:val="left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74" w:type="dxa"/>
            <w:gridSpan w:val="4"/>
            <w:vAlign w:val="center"/>
          </w:tcPr>
          <w:p>
            <w:r>
              <w:rPr>
                <w:rFonts w:hint="eastAsia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033" w:type="dxa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5653" w:type="dxa"/>
            <w:vAlign w:val="center"/>
          </w:tcPr>
          <w:p/>
        </w:tc>
        <w:tc>
          <w:tcPr>
            <w:tcW w:w="2197" w:type="dxa"/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r>
              <w:rPr>
                <w:rFonts w:hint="eastAsia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r>
              <w:rPr>
                <w:rFonts w:hint="eastAsia"/>
              </w:rPr>
              <w:t>行政许可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上一年项目数量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处理决定数量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r>
              <w:rPr>
                <w:rFonts w:hint="eastAsia"/>
              </w:rPr>
              <w:t>其他对外管理服务事项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上一年项目数量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处理决定数量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74" w:type="dxa"/>
            <w:gridSpan w:val="4"/>
            <w:vAlign w:val="center"/>
          </w:tcPr>
          <w:p>
            <w:r>
              <w:rPr>
                <w:rFonts w:hint="eastAsia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033" w:type="dxa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5653" w:type="dxa"/>
            <w:vAlign w:val="center"/>
          </w:tcPr>
          <w:p/>
        </w:tc>
        <w:tc>
          <w:tcPr>
            <w:tcW w:w="2197" w:type="dxa"/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r>
              <w:rPr>
                <w:rFonts w:hint="eastAsia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r>
              <w:rPr>
                <w:rFonts w:hint="eastAsia"/>
              </w:rPr>
              <w:t>行政处罚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上一年项目数量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处理决定数量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r>
              <w:rPr>
                <w:rFonts w:hint="eastAsia"/>
              </w:rPr>
              <w:t>行政强制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上一年项目数量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处理决定数量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74" w:type="dxa"/>
            <w:gridSpan w:val="4"/>
            <w:vAlign w:val="center"/>
          </w:tcPr>
          <w:p>
            <w:r>
              <w:rPr>
                <w:rFonts w:hint="eastAsia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033" w:type="dxa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5653" w:type="dxa"/>
            <w:vAlign w:val="center"/>
          </w:tcPr>
          <w:p/>
        </w:tc>
        <w:tc>
          <w:tcPr>
            <w:tcW w:w="2197" w:type="dxa"/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r>
              <w:rPr>
                <w:rFonts w:hint="eastAsia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r>
              <w:rPr>
                <w:rFonts w:hint="eastAsia"/>
              </w:rPr>
              <w:t>行政事业性收费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上一年项目数量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033" w:type="dxa"/>
            <w:vMerge w:val="continue"/>
            <w:vAlign w:val="center"/>
          </w:tcPr>
          <w:p/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本年增</w:t>
            </w:r>
            <w:r>
              <w:t>/</w:t>
            </w:r>
            <w:r>
              <w:rPr>
                <w:rFonts w:hint="eastAsia"/>
              </w:rPr>
              <w:t>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4" w:type="dxa"/>
            <w:gridSpan w:val="4"/>
            <w:vAlign w:val="center"/>
          </w:tcPr>
          <w:p>
            <w:r>
              <w:rPr>
                <w:rFonts w:hint="eastAsia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033" w:type="dxa"/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5653" w:type="dxa"/>
            <w:vAlign w:val="center"/>
          </w:tcPr>
          <w:p/>
        </w:tc>
        <w:tc>
          <w:tcPr>
            <w:tcW w:w="2197" w:type="dxa"/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r>
              <w:rPr>
                <w:rFonts w:hint="eastAsia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r>
              <w:rPr>
                <w:rFonts w:hint="eastAsia"/>
              </w:rPr>
              <w:t>政府集中采购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采购项目数量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r>
              <w:t xml:space="preserve"> </w:t>
            </w:r>
          </w:p>
        </w:tc>
        <w:tc>
          <w:tcPr>
            <w:tcW w:w="5653" w:type="dxa"/>
            <w:vAlign w:val="center"/>
          </w:tcPr>
          <w:p>
            <w:r>
              <w:rPr>
                <w:rFonts w:hint="eastAsia"/>
              </w:rPr>
              <w:t>采购总金额</w:t>
            </w:r>
          </w:p>
        </w:tc>
        <w:tc>
          <w:tcPr>
            <w:tcW w:w="2197" w:type="dxa"/>
            <w:vAlign w:val="center"/>
          </w:tcPr>
          <w:p/>
        </w:tc>
        <w:tc>
          <w:tcPr>
            <w:tcW w:w="2291" w:type="dxa"/>
            <w:vAlign w:val="center"/>
          </w:tcPr>
          <w:p/>
        </w:tc>
      </w:tr>
    </w:tbl>
    <w:p/>
    <w:p/>
    <w:p>
      <w:pPr>
        <w:ind w:firstLine="210" w:firstLineChars="100"/>
      </w:pPr>
    </w:p>
    <w:p>
      <w:pPr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：依申请公开情况汇总表</w:t>
      </w:r>
    </w:p>
    <w:tbl>
      <w:tblPr>
        <w:tblStyle w:val="6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80"/>
        <w:gridCol w:w="2551"/>
        <w:gridCol w:w="530"/>
        <w:gridCol w:w="544"/>
        <w:gridCol w:w="666"/>
        <w:gridCol w:w="666"/>
        <w:gridCol w:w="618"/>
        <w:gridCol w:w="626"/>
        <w:gridCol w:w="649"/>
        <w:gridCol w:w="892"/>
        <w:gridCol w:w="459"/>
        <w:gridCol w:w="700"/>
        <w:gridCol w:w="666"/>
        <w:gridCol w:w="708"/>
        <w:gridCol w:w="564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8857" w:type="dxa"/>
            <w:gridSpan w:val="14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Merge w:val="continue"/>
            <w:vAlign w:val="center"/>
          </w:tcPr>
          <w:p/>
        </w:tc>
        <w:tc>
          <w:tcPr>
            <w:tcW w:w="1074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r>
              <w:rPr>
                <w:rFonts w:hint="eastAsia"/>
              </w:rPr>
              <w:t>自然人</w:t>
            </w:r>
          </w:p>
        </w:tc>
        <w:tc>
          <w:tcPr>
            <w:tcW w:w="6650" w:type="dxa"/>
            <w:gridSpan w:val="10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法人或其他组织</w:t>
            </w:r>
          </w:p>
        </w:tc>
        <w:tc>
          <w:tcPr>
            <w:tcW w:w="1133" w:type="dxa"/>
            <w:gridSpan w:val="2"/>
            <w:vMerge w:val="restart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Merge w:val="continue"/>
            <w:vAlign w:val="center"/>
          </w:tcPr>
          <w:p/>
        </w:tc>
        <w:tc>
          <w:tcPr>
            <w:tcW w:w="1074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1332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商业企业</w:t>
            </w:r>
          </w:p>
        </w:tc>
        <w:tc>
          <w:tcPr>
            <w:tcW w:w="1244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科研机构</w:t>
            </w: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社会公益组织</w:t>
            </w:r>
          </w:p>
        </w:tc>
        <w:tc>
          <w:tcPr>
            <w:tcW w:w="1159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法律服务机构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1133" w:type="dxa"/>
            <w:gridSpan w:val="2"/>
            <w:vMerge w:val="continue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Align w:val="center"/>
          </w:tcPr>
          <w:p>
            <w:r>
              <w:rPr>
                <w:rFonts w:hint="eastAsia"/>
              </w:rPr>
              <w:t>数据统计层级</w:t>
            </w:r>
          </w:p>
        </w:tc>
        <w:tc>
          <w:tcPr>
            <w:tcW w:w="530" w:type="dxa"/>
            <w:tcBorders>
              <w:top w:val="nil"/>
              <w:left w:val="nil"/>
            </w:tcBorders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544" w:type="dxa"/>
            <w:tcBorders>
              <w:top w:val="nil"/>
              <w:left w:val="nil"/>
            </w:tcBorders>
            <w:vAlign w:val="center"/>
          </w:tcPr>
          <w:p>
            <w:r>
              <w:rPr>
                <w:rFonts w:hint="eastAsia"/>
              </w:rPr>
              <w:t>市本级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市本级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市本级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市本级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市本级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市本级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全市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restart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31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（一）予以公开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131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restart"/>
            <w:tcBorders>
              <w:top w:val="nil"/>
              <w:left w:val="nil"/>
            </w:tcBorders>
            <w:vAlign w:val="center"/>
          </w:tcPr>
          <w:p>
            <w:r>
              <w:rPr>
                <w:rFonts w:hint="eastAsia"/>
              </w:rPr>
              <w:t>（三）不予公开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1.</w:t>
            </w:r>
            <w:r>
              <w:rPr>
                <w:rFonts w:hint="eastAsia"/>
              </w:rPr>
              <w:t>属于国家秘密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2.</w:t>
            </w:r>
            <w:r>
              <w:rPr>
                <w:rFonts w:hint="eastAsia"/>
              </w:rPr>
              <w:t>其他法律行政法规禁止公开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3.</w:t>
            </w:r>
            <w:r>
              <w:rPr>
                <w:rFonts w:hint="eastAsia"/>
              </w:rPr>
              <w:t>危及“三安全一稳定”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4.</w:t>
            </w:r>
            <w:r>
              <w:rPr>
                <w:rFonts w:hint="eastAsia"/>
              </w:rPr>
              <w:t>保护第三方合法权益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5.</w:t>
            </w:r>
            <w:r>
              <w:rPr>
                <w:rFonts w:hint="eastAsia"/>
              </w:rPr>
              <w:t>属于三类内部事务信息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6.</w:t>
            </w:r>
            <w:r>
              <w:rPr>
                <w:rFonts w:hint="eastAsia"/>
              </w:rPr>
              <w:t>属于四类过程性信息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7.</w:t>
            </w:r>
            <w:r>
              <w:rPr>
                <w:rFonts w:hint="eastAsia"/>
              </w:rPr>
              <w:t>属于行政执法案卷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8.</w:t>
            </w:r>
            <w:r>
              <w:rPr>
                <w:rFonts w:hint="eastAsia"/>
              </w:rPr>
              <w:t>属于行政查询事项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restart"/>
            <w:tcBorders>
              <w:top w:val="nil"/>
              <w:left w:val="nil"/>
            </w:tcBorders>
            <w:vAlign w:val="center"/>
          </w:tcPr>
          <w:p>
            <w:r>
              <w:rPr>
                <w:rFonts w:hint="eastAsia"/>
              </w:rPr>
              <w:t>（四）无法提供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1.</w:t>
            </w:r>
            <w:r>
              <w:rPr>
                <w:rFonts w:hint="eastAsia"/>
              </w:rPr>
              <w:t>本机关不掌握相关政府信息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2.</w:t>
            </w:r>
            <w:r>
              <w:rPr>
                <w:rFonts w:hint="eastAsia"/>
              </w:rPr>
              <w:t>没有现成信息需要另行制作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3.</w:t>
            </w:r>
            <w:r>
              <w:rPr>
                <w:rFonts w:hint="eastAsia"/>
              </w:rPr>
              <w:t>补正后申请内容仍不明确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restart"/>
            <w:tcBorders>
              <w:top w:val="nil"/>
              <w:left w:val="nil"/>
            </w:tcBorders>
            <w:vAlign w:val="center"/>
          </w:tcPr>
          <w:p>
            <w:r>
              <w:rPr>
                <w:rFonts w:hint="eastAsia"/>
              </w:rPr>
              <w:t>（五）不予处理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1.</w:t>
            </w:r>
            <w:r>
              <w:rPr>
                <w:rFonts w:hint="eastAsia"/>
              </w:rPr>
              <w:t>信访举报投诉类申请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2.</w:t>
            </w:r>
            <w:r>
              <w:rPr>
                <w:rFonts w:hint="eastAsia"/>
              </w:rPr>
              <w:t>重复申请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3.</w:t>
            </w:r>
            <w:r>
              <w:rPr>
                <w:rFonts w:hint="eastAsia"/>
              </w:rPr>
              <w:t>要求提供公开出版物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4.</w:t>
            </w:r>
            <w:r>
              <w:rPr>
                <w:rFonts w:hint="eastAsia"/>
              </w:rPr>
              <w:t>无正当理由大量反复申请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551" w:type="dxa"/>
            <w:tcBorders>
              <w:left w:val="nil"/>
            </w:tcBorders>
            <w:vAlign w:val="center"/>
          </w:tcPr>
          <w:p>
            <w: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131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（六）其他处理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4131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（七）总计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/>
        </w:tc>
        <w:tc>
          <w:tcPr>
            <w:tcW w:w="544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618" w:type="dxa"/>
            <w:tcBorders>
              <w:left w:val="nil"/>
            </w:tcBorders>
            <w:vAlign w:val="center"/>
          </w:tcPr>
          <w:p/>
        </w:tc>
        <w:tc>
          <w:tcPr>
            <w:tcW w:w="626" w:type="dxa"/>
            <w:tcBorders>
              <w:left w:val="nil"/>
            </w:tcBorders>
            <w:vAlign w:val="center"/>
          </w:tcPr>
          <w:p/>
        </w:tc>
        <w:tc>
          <w:tcPr>
            <w:tcW w:w="649" w:type="dxa"/>
            <w:tcBorders>
              <w:left w:val="nil"/>
            </w:tcBorders>
            <w:vAlign w:val="center"/>
          </w:tcPr>
          <w:p/>
        </w:tc>
        <w:tc>
          <w:tcPr>
            <w:tcW w:w="892" w:type="dxa"/>
            <w:tcBorders>
              <w:left w:val="nil"/>
            </w:tcBorders>
            <w:vAlign w:val="center"/>
          </w:tcPr>
          <w:p/>
        </w:tc>
        <w:tc>
          <w:tcPr>
            <w:tcW w:w="459" w:type="dxa"/>
            <w:tcBorders>
              <w:left w:val="nil"/>
            </w:tcBorders>
            <w:vAlign w:val="center"/>
          </w:tcPr>
          <w:p/>
        </w:tc>
        <w:tc>
          <w:tcPr>
            <w:tcW w:w="700" w:type="dxa"/>
            <w:tcBorders>
              <w:left w:val="nil"/>
            </w:tcBorders>
            <w:vAlign w:val="center"/>
          </w:tcPr>
          <w:p/>
        </w:tc>
        <w:tc>
          <w:tcPr>
            <w:tcW w:w="666" w:type="dxa"/>
            <w:tcBorders>
              <w:left w:val="nil"/>
            </w:tcBorders>
            <w:vAlign w:val="center"/>
          </w:tcPr>
          <w:p/>
        </w:tc>
        <w:tc>
          <w:tcPr>
            <w:tcW w:w="708" w:type="dxa"/>
            <w:tcBorders>
              <w:left w:val="nil"/>
            </w:tcBorders>
            <w:vAlign w:val="center"/>
          </w:tcPr>
          <w:p/>
        </w:tc>
        <w:tc>
          <w:tcPr>
            <w:tcW w:w="564" w:type="dxa"/>
            <w:tcBorders>
              <w:left w:val="nil"/>
            </w:tcBorders>
            <w:vAlign w:val="center"/>
          </w:tcPr>
          <w:p/>
        </w:tc>
        <w:tc>
          <w:tcPr>
            <w:tcW w:w="569" w:type="dxa"/>
            <w:tcBorders>
              <w:left w:val="nil"/>
            </w:tcBorders>
            <w:vAlign w:val="center"/>
          </w:tcPr>
          <w:p/>
        </w:tc>
      </w:tr>
    </w:tbl>
    <w:p/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行政复议和行政诉讼情况汇总表</w:t>
      </w:r>
    </w:p>
    <w:tbl>
      <w:tblPr>
        <w:tblStyle w:val="6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5"/>
        <w:gridCol w:w="935"/>
        <w:gridCol w:w="935"/>
        <w:gridCol w:w="1049"/>
        <w:gridCol w:w="853"/>
        <w:gridCol w:w="941"/>
        <w:gridCol w:w="941"/>
        <w:gridCol w:w="941"/>
        <w:gridCol w:w="964"/>
        <w:gridCol w:w="941"/>
        <w:gridCol w:w="944"/>
        <w:gridCol w:w="944"/>
        <w:gridCol w:w="94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9" w:type="dxa"/>
            <w:gridSpan w:val="5"/>
            <w:vAlign w:val="center"/>
          </w:tcPr>
          <w:p>
            <w:r>
              <w:rPr>
                <w:rFonts w:hint="eastAsia"/>
              </w:rPr>
              <w:t>行政复议</w:t>
            </w:r>
          </w:p>
        </w:tc>
        <w:tc>
          <w:tcPr>
            <w:tcW w:w="9382" w:type="dxa"/>
            <w:gridSpan w:val="10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Merge w:val="restart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结果维持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</w:tcBorders>
            <w:vAlign w:val="center"/>
          </w:tcPr>
          <w:p>
            <w:r>
              <w:rPr>
                <w:rFonts w:hint="eastAsia"/>
              </w:rPr>
              <w:t>结果纠正</w:t>
            </w:r>
          </w:p>
        </w:tc>
        <w:tc>
          <w:tcPr>
            <w:tcW w:w="935" w:type="dxa"/>
            <w:vMerge w:val="restart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其他结果</w:t>
            </w:r>
          </w:p>
        </w:tc>
        <w:tc>
          <w:tcPr>
            <w:tcW w:w="935" w:type="dxa"/>
            <w:vMerge w:val="restart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尚未审结</w:t>
            </w:r>
          </w:p>
        </w:tc>
        <w:tc>
          <w:tcPr>
            <w:tcW w:w="1049" w:type="dxa"/>
            <w:vMerge w:val="restart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4640" w:type="dxa"/>
            <w:gridSpan w:val="5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未经复议直接起诉</w:t>
            </w:r>
          </w:p>
        </w:tc>
        <w:tc>
          <w:tcPr>
            <w:tcW w:w="4742" w:type="dxa"/>
            <w:gridSpan w:val="5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935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935" w:type="dxa"/>
            <w:vMerge w:val="continue"/>
            <w:tcBorders>
              <w:left w:val="nil"/>
            </w:tcBorders>
            <w:vAlign w:val="center"/>
          </w:tcPr>
          <w:p/>
        </w:tc>
        <w:tc>
          <w:tcPr>
            <w:tcW w:w="935" w:type="dxa"/>
            <w:vMerge w:val="continue"/>
            <w:tcBorders>
              <w:left w:val="nil"/>
            </w:tcBorders>
            <w:vAlign w:val="center"/>
          </w:tcPr>
          <w:p/>
        </w:tc>
        <w:tc>
          <w:tcPr>
            <w:tcW w:w="1049" w:type="dxa"/>
            <w:vMerge w:val="continue"/>
            <w:tcBorders>
              <w:left w:val="nil"/>
            </w:tcBorders>
            <w:vAlign w:val="center"/>
          </w:tcPr>
          <w:p/>
        </w:tc>
        <w:tc>
          <w:tcPr>
            <w:tcW w:w="853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结果维持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结果纠正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其他结果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尚未审结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结果维持</w:t>
            </w:r>
          </w:p>
        </w:tc>
        <w:tc>
          <w:tcPr>
            <w:tcW w:w="94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结果纠正</w:t>
            </w:r>
          </w:p>
        </w:tc>
        <w:tc>
          <w:tcPr>
            <w:tcW w:w="94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其他结果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尚未审结</w:t>
            </w:r>
          </w:p>
        </w:tc>
        <w:tc>
          <w:tcPr>
            <w:tcW w:w="968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/>
        </w:tc>
        <w:tc>
          <w:tcPr>
            <w:tcW w:w="935" w:type="dxa"/>
            <w:tcBorders>
              <w:left w:val="nil"/>
            </w:tcBorders>
            <w:vAlign w:val="center"/>
          </w:tcPr>
          <w:p/>
        </w:tc>
        <w:tc>
          <w:tcPr>
            <w:tcW w:w="935" w:type="dxa"/>
            <w:tcBorders>
              <w:left w:val="nil"/>
            </w:tcBorders>
            <w:vAlign w:val="center"/>
          </w:tcPr>
          <w:p/>
        </w:tc>
        <w:tc>
          <w:tcPr>
            <w:tcW w:w="935" w:type="dxa"/>
            <w:tcBorders>
              <w:left w:val="nil"/>
            </w:tcBorders>
            <w:vAlign w:val="center"/>
          </w:tcPr>
          <w:p/>
        </w:tc>
        <w:tc>
          <w:tcPr>
            <w:tcW w:w="1049" w:type="dxa"/>
            <w:tcBorders>
              <w:left w:val="nil"/>
            </w:tcBorders>
            <w:vAlign w:val="center"/>
          </w:tcPr>
          <w:p/>
        </w:tc>
        <w:tc>
          <w:tcPr>
            <w:tcW w:w="853" w:type="dxa"/>
            <w:tcBorders>
              <w:left w:val="nil"/>
            </w:tcBorders>
            <w:vAlign w:val="center"/>
          </w:tcPr>
          <w:p/>
        </w:tc>
        <w:tc>
          <w:tcPr>
            <w:tcW w:w="941" w:type="dxa"/>
            <w:tcBorders>
              <w:left w:val="nil"/>
            </w:tcBorders>
            <w:vAlign w:val="center"/>
          </w:tcPr>
          <w:p/>
        </w:tc>
        <w:tc>
          <w:tcPr>
            <w:tcW w:w="941" w:type="dxa"/>
            <w:tcBorders>
              <w:left w:val="nil"/>
            </w:tcBorders>
            <w:vAlign w:val="center"/>
          </w:tcPr>
          <w:p/>
        </w:tc>
        <w:tc>
          <w:tcPr>
            <w:tcW w:w="941" w:type="dxa"/>
            <w:tcBorders>
              <w:left w:val="nil"/>
            </w:tcBorders>
            <w:vAlign w:val="center"/>
          </w:tcPr>
          <w:p/>
        </w:tc>
        <w:tc>
          <w:tcPr>
            <w:tcW w:w="964" w:type="dxa"/>
            <w:tcBorders>
              <w:left w:val="nil"/>
            </w:tcBorders>
            <w:vAlign w:val="center"/>
          </w:tcPr>
          <w:p/>
        </w:tc>
        <w:tc>
          <w:tcPr>
            <w:tcW w:w="941" w:type="dxa"/>
            <w:tcBorders>
              <w:left w:val="nil"/>
            </w:tcBorders>
            <w:vAlign w:val="center"/>
          </w:tcPr>
          <w:p/>
        </w:tc>
        <w:tc>
          <w:tcPr>
            <w:tcW w:w="944" w:type="dxa"/>
            <w:tcBorders>
              <w:left w:val="nil"/>
            </w:tcBorders>
            <w:vAlign w:val="center"/>
          </w:tcPr>
          <w:p/>
        </w:tc>
        <w:tc>
          <w:tcPr>
            <w:tcW w:w="944" w:type="dxa"/>
            <w:tcBorders>
              <w:left w:val="nil"/>
            </w:tcBorders>
            <w:vAlign w:val="center"/>
          </w:tcPr>
          <w:p/>
        </w:tc>
        <w:tc>
          <w:tcPr>
            <w:tcW w:w="945" w:type="dxa"/>
            <w:tcBorders>
              <w:left w:val="nil"/>
            </w:tcBorders>
            <w:vAlign w:val="center"/>
          </w:tcPr>
          <w:p/>
        </w:tc>
        <w:tc>
          <w:tcPr>
            <w:tcW w:w="968" w:type="dxa"/>
            <w:tcBorders>
              <w:left w:val="nil"/>
            </w:tcBorders>
            <w:vAlign w:val="center"/>
          </w:tcPr>
          <w:p/>
        </w:tc>
      </w:tr>
    </w:tbl>
    <w:p>
      <w:pPr>
        <w:rPr>
          <w:b/>
          <w:bCs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BCB7"/>
    <w:multiLevelType w:val="singleLevel"/>
    <w:tmpl w:val="1CFDBCB7"/>
    <w:lvl w:ilvl="0" w:tentative="0">
      <w:start w:val="1"/>
      <w:numFmt w:val="chineseCounting"/>
      <w:suff w:val="nothing"/>
      <w:lvlText w:val="%1、"/>
      <w:lvlJc w:val="left"/>
      <w:pPr>
        <w:ind w:left="35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E3"/>
    <w:rsid w:val="000231C5"/>
    <w:rsid w:val="000465EF"/>
    <w:rsid w:val="0004664B"/>
    <w:rsid w:val="00053B14"/>
    <w:rsid w:val="0006675D"/>
    <w:rsid w:val="00071514"/>
    <w:rsid w:val="000913DA"/>
    <w:rsid w:val="00097A50"/>
    <w:rsid w:val="0011120C"/>
    <w:rsid w:val="00133BE1"/>
    <w:rsid w:val="0014030D"/>
    <w:rsid w:val="00147A92"/>
    <w:rsid w:val="001A6DF3"/>
    <w:rsid w:val="001F43ED"/>
    <w:rsid w:val="001F5113"/>
    <w:rsid w:val="00200C5F"/>
    <w:rsid w:val="002413B6"/>
    <w:rsid w:val="002628FA"/>
    <w:rsid w:val="0027542B"/>
    <w:rsid w:val="002B5C97"/>
    <w:rsid w:val="002D3C99"/>
    <w:rsid w:val="00325CA2"/>
    <w:rsid w:val="00337CDB"/>
    <w:rsid w:val="00364B88"/>
    <w:rsid w:val="003703B1"/>
    <w:rsid w:val="0039589D"/>
    <w:rsid w:val="00414ADB"/>
    <w:rsid w:val="00425593"/>
    <w:rsid w:val="00426542"/>
    <w:rsid w:val="0046186C"/>
    <w:rsid w:val="004A527A"/>
    <w:rsid w:val="004D0521"/>
    <w:rsid w:val="004F4056"/>
    <w:rsid w:val="00500423"/>
    <w:rsid w:val="00562CF6"/>
    <w:rsid w:val="00580419"/>
    <w:rsid w:val="005A7ABF"/>
    <w:rsid w:val="005D6A2E"/>
    <w:rsid w:val="00615208"/>
    <w:rsid w:val="00644FA1"/>
    <w:rsid w:val="00651BA4"/>
    <w:rsid w:val="00652606"/>
    <w:rsid w:val="00665478"/>
    <w:rsid w:val="006760A3"/>
    <w:rsid w:val="006A2FD6"/>
    <w:rsid w:val="006C3D72"/>
    <w:rsid w:val="006D2557"/>
    <w:rsid w:val="006D2F7F"/>
    <w:rsid w:val="006E46E1"/>
    <w:rsid w:val="00720191"/>
    <w:rsid w:val="00741E5D"/>
    <w:rsid w:val="00776433"/>
    <w:rsid w:val="007B1387"/>
    <w:rsid w:val="007B506E"/>
    <w:rsid w:val="007F6D14"/>
    <w:rsid w:val="00846FD7"/>
    <w:rsid w:val="008710EB"/>
    <w:rsid w:val="00893251"/>
    <w:rsid w:val="00893FCD"/>
    <w:rsid w:val="008D6B2D"/>
    <w:rsid w:val="00956A91"/>
    <w:rsid w:val="00957E6D"/>
    <w:rsid w:val="00962C74"/>
    <w:rsid w:val="00981F02"/>
    <w:rsid w:val="00986D73"/>
    <w:rsid w:val="0099016C"/>
    <w:rsid w:val="00A25433"/>
    <w:rsid w:val="00A50B04"/>
    <w:rsid w:val="00A609DB"/>
    <w:rsid w:val="00AA4FE3"/>
    <w:rsid w:val="00AB120B"/>
    <w:rsid w:val="00AC5098"/>
    <w:rsid w:val="00B159FE"/>
    <w:rsid w:val="00B22334"/>
    <w:rsid w:val="00B36816"/>
    <w:rsid w:val="00B52D07"/>
    <w:rsid w:val="00B63FA3"/>
    <w:rsid w:val="00B91438"/>
    <w:rsid w:val="00BA1A81"/>
    <w:rsid w:val="00BB407E"/>
    <w:rsid w:val="00BB53A6"/>
    <w:rsid w:val="00BE3797"/>
    <w:rsid w:val="00BF628A"/>
    <w:rsid w:val="00C21E5C"/>
    <w:rsid w:val="00C3775F"/>
    <w:rsid w:val="00C43E7E"/>
    <w:rsid w:val="00CA29DA"/>
    <w:rsid w:val="00CB34AD"/>
    <w:rsid w:val="00CD4774"/>
    <w:rsid w:val="00CF2D73"/>
    <w:rsid w:val="00D0414A"/>
    <w:rsid w:val="00D11E00"/>
    <w:rsid w:val="00D12615"/>
    <w:rsid w:val="00D17505"/>
    <w:rsid w:val="00D74AB6"/>
    <w:rsid w:val="00DC3725"/>
    <w:rsid w:val="00E13F91"/>
    <w:rsid w:val="00E321B3"/>
    <w:rsid w:val="00E6292C"/>
    <w:rsid w:val="00E8624F"/>
    <w:rsid w:val="00EA70FD"/>
    <w:rsid w:val="00EE0CE2"/>
    <w:rsid w:val="00F166FE"/>
    <w:rsid w:val="00F300E3"/>
    <w:rsid w:val="00F6729E"/>
    <w:rsid w:val="00F737C0"/>
    <w:rsid w:val="00F86253"/>
    <w:rsid w:val="00F87BF8"/>
    <w:rsid w:val="00FB49FC"/>
    <w:rsid w:val="00FC58A0"/>
    <w:rsid w:val="00FF1670"/>
    <w:rsid w:val="00FF49D9"/>
    <w:rsid w:val="01116ABC"/>
    <w:rsid w:val="029352C7"/>
    <w:rsid w:val="03C2529E"/>
    <w:rsid w:val="03C42BA7"/>
    <w:rsid w:val="054D441A"/>
    <w:rsid w:val="05540432"/>
    <w:rsid w:val="05E643C4"/>
    <w:rsid w:val="06B01DF5"/>
    <w:rsid w:val="07080EBC"/>
    <w:rsid w:val="083439DF"/>
    <w:rsid w:val="085729A6"/>
    <w:rsid w:val="0B14359A"/>
    <w:rsid w:val="0C6B66BC"/>
    <w:rsid w:val="0C96377D"/>
    <w:rsid w:val="0E380587"/>
    <w:rsid w:val="0E4F749F"/>
    <w:rsid w:val="0E855396"/>
    <w:rsid w:val="0FFD5E32"/>
    <w:rsid w:val="119F63BE"/>
    <w:rsid w:val="11AB2931"/>
    <w:rsid w:val="13E11B8C"/>
    <w:rsid w:val="141A2DD7"/>
    <w:rsid w:val="14A2755B"/>
    <w:rsid w:val="14AB6E18"/>
    <w:rsid w:val="153B3597"/>
    <w:rsid w:val="155E64A2"/>
    <w:rsid w:val="170530D7"/>
    <w:rsid w:val="1814517F"/>
    <w:rsid w:val="18CE2948"/>
    <w:rsid w:val="194834F3"/>
    <w:rsid w:val="1A83184A"/>
    <w:rsid w:val="1C4B0148"/>
    <w:rsid w:val="1CC96031"/>
    <w:rsid w:val="1F6E5810"/>
    <w:rsid w:val="20311337"/>
    <w:rsid w:val="20F07650"/>
    <w:rsid w:val="23DB391A"/>
    <w:rsid w:val="23DC049B"/>
    <w:rsid w:val="24760053"/>
    <w:rsid w:val="24FD4A47"/>
    <w:rsid w:val="26F05680"/>
    <w:rsid w:val="281E03C5"/>
    <w:rsid w:val="2B770191"/>
    <w:rsid w:val="2CF42316"/>
    <w:rsid w:val="2D2468B4"/>
    <w:rsid w:val="2F8F258F"/>
    <w:rsid w:val="31FD556E"/>
    <w:rsid w:val="344D4AD5"/>
    <w:rsid w:val="3476005B"/>
    <w:rsid w:val="34A354E7"/>
    <w:rsid w:val="356C65BB"/>
    <w:rsid w:val="36EE3616"/>
    <w:rsid w:val="3835358B"/>
    <w:rsid w:val="3B413BDB"/>
    <w:rsid w:val="3BB95197"/>
    <w:rsid w:val="3D283AB5"/>
    <w:rsid w:val="3E5564D2"/>
    <w:rsid w:val="3ED471E0"/>
    <w:rsid w:val="3EDB5D8C"/>
    <w:rsid w:val="3F605C1C"/>
    <w:rsid w:val="41B065C4"/>
    <w:rsid w:val="43613BA3"/>
    <w:rsid w:val="45A04361"/>
    <w:rsid w:val="46C07425"/>
    <w:rsid w:val="477F3ED9"/>
    <w:rsid w:val="4A154C94"/>
    <w:rsid w:val="4A5E3C31"/>
    <w:rsid w:val="4AC9192A"/>
    <w:rsid w:val="4CCF1D86"/>
    <w:rsid w:val="4CDF475F"/>
    <w:rsid w:val="4D291EF0"/>
    <w:rsid w:val="4F462568"/>
    <w:rsid w:val="4FED7E10"/>
    <w:rsid w:val="518A4D8C"/>
    <w:rsid w:val="530F2EB6"/>
    <w:rsid w:val="53B431C3"/>
    <w:rsid w:val="55803103"/>
    <w:rsid w:val="55CF1530"/>
    <w:rsid w:val="56816074"/>
    <w:rsid w:val="568B4C6C"/>
    <w:rsid w:val="56A51454"/>
    <w:rsid w:val="56EB3B4C"/>
    <w:rsid w:val="57114CA5"/>
    <w:rsid w:val="574C3B20"/>
    <w:rsid w:val="59907B19"/>
    <w:rsid w:val="5AD938F8"/>
    <w:rsid w:val="5BB909C7"/>
    <w:rsid w:val="5C0E3D95"/>
    <w:rsid w:val="5C3A691D"/>
    <w:rsid w:val="5D621795"/>
    <w:rsid w:val="5D967C81"/>
    <w:rsid w:val="5E366EAE"/>
    <w:rsid w:val="5E3A64EF"/>
    <w:rsid w:val="5EFE0CAA"/>
    <w:rsid w:val="608E3CA4"/>
    <w:rsid w:val="61A61233"/>
    <w:rsid w:val="61DE14DB"/>
    <w:rsid w:val="620B3BF5"/>
    <w:rsid w:val="62AD2063"/>
    <w:rsid w:val="641D0D3F"/>
    <w:rsid w:val="64E94941"/>
    <w:rsid w:val="650E3241"/>
    <w:rsid w:val="65E43D4D"/>
    <w:rsid w:val="66E53F03"/>
    <w:rsid w:val="67DE0808"/>
    <w:rsid w:val="681B140D"/>
    <w:rsid w:val="699C7C9F"/>
    <w:rsid w:val="69AA09B6"/>
    <w:rsid w:val="6AE56837"/>
    <w:rsid w:val="6DB17044"/>
    <w:rsid w:val="6E362043"/>
    <w:rsid w:val="6EFC288B"/>
    <w:rsid w:val="70B70B90"/>
    <w:rsid w:val="71180DB6"/>
    <w:rsid w:val="71B9628F"/>
    <w:rsid w:val="730A3FC6"/>
    <w:rsid w:val="76032C45"/>
    <w:rsid w:val="76621ED6"/>
    <w:rsid w:val="7777589C"/>
    <w:rsid w:val="782B4953"/>
    <w:rsid w:val="79277A34"/>
    <w:rsid w:val="79C84E74"/>
    <w:rsid w:val="7B131006"/>
    <w:rsid w:val="7B192109"/>
    <w:rsid w:val="7BC74F88"/>
    <w:rsid w:val="7CAB5C0F"/>
    <w:rsid w:val="7E7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Acronym"/>
    <w:basedOn w:val="8"/>
    <w:semiHidden/>
    <w:unhideWhenUsed/>
    <w:qFormat/>
    <w:uiPriority w:val="99"/>
  </w:style>
  <w:style w:type="character" w:styleId="14">
    <w:name w:val="HTML Variable"/>
    <w:basedOn w:val="8"/>
    <w:semiHidden/>
    <w:unhideWhenUsed/>
    <w:qFormat/>
    <w:uiPriority w:val="99"/>
    <w:rPr>
      <w:u w:val="none"/>
    </w:rPr>
  </w:style>
  <w:style w:type="character" w:styleId="15">
    <w:name w:val="Hyperlink"/>
    <w:basedOn w:val="8"/>
    <w:qFormat/>
    <w:uiPriority w:val="99"/>
    <w:rPr>
      <w:rFonts w:cs="Times New Roman"/>
      <w:color w:val="0563C1"/>
      <w:u w:val="single"/>
    </w:rPr>
  </w:style>
  <w:style w:type="character" w:styleId="16">
    <w:name w:val="HTML Code"/>
    <w:basedOn w:val="8"/>
    <w:semiHidden/>
    <w:unhideWhenUsed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7">
    <w:name w:val="HTML Cite"/>
    <w:basedOn w:val="8"/>
    <w:semiHidden/>
    <w:unhideWhenUsed/>
    <w:qFormat/>
    <w:uiPriority w:val="99"/>
  </w:style>
  <w:style w:type="character" w:customStyle="1" w:styleId="18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Balloon Text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dropselect_box"/>
    <w:basedOn w:val="8"/>
    <w:qFormat/>
    <w:uiPriority w:val="0"/>
  </w:style>
  <w:style w:type="character" w:customStyle="1" w:styleId="22">
    <w:name w:val="dropselect_box1"/>
    <w:basedOn w:val="8"/>
    <w:qFormat/>
    <w:uiPriority w:val="0"/>
    <w:rPr>
      <w:bdr w:val="single" w:color="E2E2E2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12</Pages>
  <Words>393</Words>
  <Characters>2243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2019-12-27T03:43:00Z</dcterms:created>
  <dc:creator>Administrator</dc:creator>
  <cp:lastModifiedBy>多丽</cp:lastModifiedBy>
  <cp:lastPrinted>2019-12-30T07:46:00Z</cp:lastPrinted>
  <dcterms:modified xsi:type="dcterms:W3CDTF">2021-01-13T03:09:47Z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