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5D162">
      <w:pPr>
        <w:pStyle w:val="3"/>
        <w:keepNext w:val="0"/>
        <w:keepLines w:val="0"/>
        <w:widowControl/>
        <w:suppressLineNumbers w:val="0"/>
        <w:spacing w:before="0" w:beforeAutospacing="0" w:after="0" w:afterAutospacing="0" w:line="432" w:lineRule="auto"/>
        <w:ind w:firstLine="883" w:firstLineChars="200"/>
        <w:jc w:val="both"/>
        <w:rPr>
          <w:rFonts w:hint="eastAsia" w:asciiTheme="majorEastAsia" w:hAnsiTheme="majorEastAsia" w:eastAsiaTheme="majorEastAsia" w:cstheme="majorEastAsia"/>
          <w:b/>
          <w:bCs/>
          <w:color w:val="333333"/>
          <w:sz w:val="44"/>
          <w:szCs w:val="44"/>
        </w:rPr>
      </w:pPr>
      <w:r>
        <w:rPr>
          <w:rFonts w:hint="eastAsia" w:asciiTheme="majorEastAsia" w:hAnsiTheme="majorEastAsia" w:eastAsiaTheme="majorEastAsia" w:cstheme="majorEastAsia"/>
          <w:b/>
          <w:bCs/>
          <w:color w:val="333333"/>
          <w:sz w:val="44"/>
          <w:szCs w:val="44"/>
          <w:lang w:val="en-US" w:eastAsia="zh-CN"/>
        </w:rPr>
        <w:t>崇阳县信访局2025年</w:t>
      </w:r>
      <w:r>
        <w:rPr>
          <w:rFonts w:hint="eastAsia" w:asciiTheme="majorEastAsia" w:hAnsiTheme="majorEastAsia" w:eastAsiaTheme="majorEastAsia" w:cstheme="majorEastAsia"/>
          <w:b/>
          <w:bCs/>
          <w:color w:val="333333"/>
          <w:sz w:val="44"/>
          <w:szCs w:val="44"/>
        </w:rPr>
        <w:t>政府信息公开</w:t>
      </w:r>
    </w:p>
    <w:p w14:paraId="1ADFC79A">
      <w:pPr>
        <w:pStyle w:val="3"/>
        <w:keepNext w:val="0"/>
        <w:keepLines w:val="0"/>
        <w:widowControl/>
        <w:suppressLineNumbers w:val="0"/>
        <w:spacing w:before="0" w:beforeAutospacing="0" w:after="0" w:afterAutospacing="0" w:line="432" w:lineRule="auto"/>
        <w:ind w:firstLine="3092" w:firstLineChars="700"/>
        <w:jc w:val="both"/>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b/>
          <w:bCs/>
          <w:color w:val="333333"/>
          <w:sz w:val="44"/>
          <w:szCs w:val="44"/>
        </w:rPr>
        <w:t>工作年度报告</w:t>
      </w:r>
    </w:p>
    <w:p w14:paraId="1A9AA905">
      <w:pPr>
        <w:pStyle w:val="3"/>
        <w:keepNext w:val="0"/>
        <w:keepLines w:val="0"/>
        <w:widowControl/>
        <w:suppressLineNumbers w:val="0"/>
        <w:spacing w:before="0" w:beforeAutospacing="0" w:after="0" w:afterAutospacing="0" w:line="432" w:lineRule="auto"/>
        <w:ind w:left="0" w:firstLine="420"/>
        <w:jc w:val="both"/>
        <w:rPr>
          <w:rFonts w:hint="eastAsia" w:ascii="宋体" w:hAnsi="宋体" w:eastAsia="宋体" w:cs="宋体"/>
        </w:rPr>
      </w:pPr>
    </w:p>
    <w:p w14:paraId="7237D75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一、总体情况</w:t>
      </w:r>
    </w:p>
    <w:p w14:paraId="13F593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2025年，崇阳县信访局坚持以习近平新时代中国特色社会主义思想为指导，深入学习贯彻习近平总书记关于加强和改进人民信访工作的重要思想，严格落实《信访工作条例》及省、市、县委县</w:t>
      </w:r>
      <w:bookmarkStart w:id="0" w:name="_GoBack"/>
      <w:bookmarkEnd w:id="0"/>
      <w:r>
        <w:rPr>
          <w:rFonts w:hint="eastAsia" w:ascii="仿宋" w:hAnsi="仿宋" w:eastAsia="仿宋" w:cs="仿宋"/>
          <w:color w:val="auto"/>
          <w:kern w:val="0"/>
          <w:sz w:val="32"/>
          <w:szCs w:val="32"/>
          <w:lang w:val="en-US" w:eastAsia="zh-CN" w:bidi="ar"/>
        </w:rPr>
        <w:t>政府关于信息公开工作的各项部署要求，紧扣信访工作主责主业，以保障群众合法权益、提升信访工作透明度和公信力为目标，扎实推进政府信息公开各项工作落地落实，助力建设人民满意的服务型信访机关，为全县社会大局和谐稳定提供了有力支撑。全年信息公开工作制度完善、流程规范、推进有序，各项工作取得阶段性成效。</w:t>
      </w:r>
    </w:p>
    <w:p w14:paraId="650086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kern w:val="0"/>
          <w:sz w:val="32"/>
          <w:szCs w:val="32"/>
          <w:lang w:val="en-US" w:eastAsia="zh-CN" w:bidi="ar"/>
        </w:rPr>
        <w:t>（一）主动公开情况</w:t>
      </w:r>
    </w:p>
    <w:p w14:paraId="1A7BF6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在县委、县政府的坚强领导和崇阳县信访工作联席会议的统筹协调下，全县信访系统持续深化信访工作制度改革，不断畅通群众诉求表达渠道，依法依规、用心用情解决群众急难愁盼问题。建立常态化信息公开机制，每月通过市信访局官方微信公众号公示栏等渠道，全面公布县领导接访日程安排，做到信访信息及时公开、精准推送。</w:t>
      </w:r>
    </w:p>
    <w:p w14:paraId="1C6863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kern w:val="0"/>
          <w:sz w:val="32"/>
          <w:szCs w:val="32"/>
          <w:lang w:val="en-US" w:eastAsia="zh-CN" w:bidi="ar"/>
        </w:rPr>
        <w:t>（二）政府信息依申请公开情况</w:t>
      </w:r>
    </w:p>
    <w:p w14:paraId="60AC85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2025 年，我局严格按照政府信息依申请公开工作流程，规范受理、审查、答复等各环节工作，全年未收到公民、法人和其他组织提出的政府信息公开申请。同时，畅通咨询沟通渠道，通过线下窗口、咨询电话等方式，为群众提供信息公开相关政策解答服务，主动回应群众关切，引导群众依法依规获取政府信息。</w:t>
      </w:r>
    </w:p>
    <w:p w14:paraId="0ADD52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kern w:val="0"/>
          <w:sz w:val="32"/>
          <w:szCs w:val="32"/>
          <w:lang w:val="en-US" w:eastAsia="zh-CN" w:bidi="ar"/>
        </w:rPr>
        <w:t>（三）政府信息管理情况</w:t>
      </w:r>
    </w:p>
    <w:p w14:paraId="684A8C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严格落实 “谁制作、谁公开，谁审查、谁负责” 工作要求，健全完善政府信息公开审核管理制度，构建 “科室自查、办公室核审、分管领导复审、主要领导终审” 的四级审核机制，对拟公开的各类信息，从内容合法性、表述准确性、发布时效性等方面严格把关，做到先审核、后公开，确保公开信息无差错、无遗漏，从源头上防范信息公开风险。</w:t>
      </w:r>
    </w:p>
    <w:p w14:paraId="0A686A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kern w:val="0"/>
          <w:sz w:val="32"/>
          <w:szCs w:val="32"/>
          <w:lang w:val="en-US" w:eastAsia="zh-CN" w:bidi="ar"/>
        </w:rPr>
        <w:t>（四）公开平台建设情况</w:t>
      </w:r>
    </w:p>
    <w:p w14:paraId="304447C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安排专人负责门户网站日常运营、维护和信息更新，定期开展平台运行情况排查，及时处理平台故障、优化页面展示，保障公开平台安全稳定运行，推动线上线下公开渠道融合发展。</w:t>
      </w:r>
    </w:p>
    <w:p w14:paraId="212E38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color w:val="auto"/>
          <w:sz w:val="24"/>
          <w:szCs w:val="24"/>
        </w:rPr>
      </w:pPr>
      <w:r>
        <w:rPr>
          <w:rFonts w:hint="eastAsia" w:ascii="仿宋" w:hAnsi="仿宋" w:eastAsia="仿宋" w:cs="仿宋"/>
          <w:color w:val="auto"/>
          <w:sz w:val="32"/>
          <w:szCs w:val="32"/>
          <w:lang w:val="en-US" w:eastAsia="zh-CN"/>
        </w:rPr>
        <w:t xml:space="preserve"> </w:t>
      </w:r>
      <w:r>
        <w:rPr>
          <w:rFonts w:hint="eastAsia" w:ascii="仿宋" w:hAnsi="仿宋" w:eastAsia="仿宋" w:cs="仿宋"/>
          <w:b/>
          <w:bCs/>
          <w:color w:val="auto"/>
          <w:kern w:val="0"/>
          <w:sz w:val="32"/>
          <w:szCs w:val="32"/>
          <w:lang w:val="en-US" w:eastAsia="zh-CN" w:bidi="ar"/>
        </w:rPr>
        <w:t xml:space="preserve">  （五）监督保障情况</w:t>
      </w:r>
    </w:p>
    <w:p w14:paraId="0206F6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成立由局主要领导任组长的政府信息公开工作领导小组，明确办公室为牵头科室，各业务科室分工协作，将信息公开工作纳入年度工作考核，层层压实工作责任，形成 “主要领导亲自抓、分管领导具体抓、各科室协同抓” 的工作格局。主动接受社会各界监督，通过门户网站、公示栏公布信息公开监督电话和邮箱，及时受理群众对信息公开工作的意见建议，对反馈问题立行立改。</w:t>
      </w:r>
    </w:p>
    <w:p w14:paraId="2019667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黑体" w:hAnsi="黑体" w:eastAsia="黑体" w:cs="黑体"/>
          <w:b w:val="0"/>
          <w:bCs w:val="0"/>
          <w:color w:val="333333"/>
          <w:sz w:val="32"/>
          <w:szCs w:val="32"/>
        </w:rPr>
      </w:pPr>
      <w:r>
        <w:rPr>
          <w:rFonts w:hint="eastAsia" w:ascii="黑体" w:hAnsi="黑体" w:eastAsia="黑体" w:cs="黑体"/>
          <w:b w:val="0"/>
          <w:bCs w:val="0"/>
          <w:color w:val="333333"/>
          <w:sz w:val="32"/>
          <w:szCs w:val="32"/>
        </w:rPr>
        <w:t>二、主动公开政府信息情况</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105"/>
        <w:gridCol w:w="2105"/>
        <w:gridCol w:w="2105"/>
        <w:gridCol w:w="2105"/>
      </w:tblGrid>
      <w:tr w14:paraId="187F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0C1D1D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第二十条第（一）项</w:t>
            </w:r>
          </w:p>
        </w:tc>
      </w:tr>
      <w:tr w14:paraId="7228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2408C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信息内容</w:t>
            </w:r>
          </w:p>
        </w:tc>
        <w:tc>
          <w:tcPr>
            <w:tcW w:w="1250" w:type="pct"/>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EE8E2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本年</w:t>
            </w:r>
            <w:r>
              <w:rPr>
                <w:rFonts w:hint="eastAsia" w:ascii="宋体" w:hAnsi="宋体" w:eastAsia="宋体" w:cs="宋体"/>
                <w:color w:val="333333"/>
                <w:kern w:val="0"/>
                <w:sz w:val="21"/>
                <w:szCs w:val="21"/>
                <w:lang w:val="en-US" w:eastAsia="zh-CN" w:bidi="ar"/>
              </w:rPr>
              <w:t>制发件数</w:t>
            </w:r>
          </w:p>
        </w:tc>
        <w:tc>
          <w:tcPr>
            <w:tcW w:w="1250" w:type="pct"/>
            <w:tcBorders>
              <w:top w:val="single" w:color="auto" w:sz="8" w:space="0"/>
              <w:left w:val="nil"/>
              <w:bottom w:val="single" w:color="auto" w:sz="8" w:space="0"/>
              <w:right w:val="single" w:color="auto" w:sz="4" w:space="0"/>
            </w:tcBorders>
            <w:shd w:val="clear" w:color="auto" w:fill="auto"/>
            <w:tcMar>
              <w:left w:w="57" w:type="dxa"/>
              <w:right w:w="57" w:type="dxa"/>
            </w:tcMar>
            <w:vAlign w:val="center"/>
          </w:tcPr>
          <w:p w14:paraId="4A7433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本年废止件数</w:t>
            </w:r>
          </w:p>
        </w:tc>
        <w:tc>
          <w:tcPr>
            <w:tcW w:w="1250" w:type="pct"/>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3C84BA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现行有效件</w:t>
            </w:r>
            <w:r>
              <w:rPr>
                <w:rFonts w:hint="eastAsia" w:ascii="宋体" w:hAnsi="宋体" w:eastAsia="宋体" w:cs="宋体"/>
                <w:color w:val="333333"/>
                <w:kern w:val="0"/>
                <w:sz w:val="21"/>
                <w:szCs w:val="21"/>
                <w:lang w:val="en-US" w:eastAsia="zh-CN" w:bidi="ar"/>
              </w:rPr>
              <w:t>数</w:t>
            </w:r>
          </w:p>
        </w:tc>
      </w:tr>
      <w:tr w14:paraId="7BAD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26930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规章</w:t>
            </w:r>
          </w:p>
        </w:tc>
        <w:tc>
          <w:tcPr>
            <w:tcW w:w="1250" w:type="pct"/>
            <w:tcBorders>
              <w:top w:val="nil"/>
              <w:left w:val="nil"/>
              <w:bottom w:val="single" w:color="auto" w:sz="8" w:space="0"/>
              <w:right w:val="single" w:color="auto" w:sz="8" w:space="0"/>
            </w:tcBorders>
            <w:shd w:val="clear" w:color="auto" w:fill="auto"/>
            <w:tcMar>
              <w:left w:w="57" w:type="dxa"/>
              <w:right w:w="57" w:type="dxa"/>
            </w:tcMar>
            <w:vAlign w:val="center"/>
          </w:tcPr>
          <w:p w14:paraId="79DC58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c>
          <w:tcPr>
            <w:tcW w:w="1250" w:type="pct"/>
            <w:tcBorders>
              <w:top w:val="nil"/>
              <w:left w:val="nil"/>
              <w:bottom w:val="single" w:color="auto" w:sz="8" w:space="0"/>
              <w:right w:val="single" w:color="auto" w:sz="4" w:space="0"/>
            </w:tcBorders>
            <w:shd w:val="clear" w:color="auto" w:fill="auto"/>
            <w:tcMar>
              <w:left w:w="57" w:type="dxa"/>
              <w:right w:w="57" w:type="dxa"/>
            </w:tcMar>
            <w:vAlign w:val="center"/>
          </w:tcPr>
          <w:p w14:paraId="2FA9B7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c>
          <w:tcPr>
            <w:tcW w:w="1250" w:type="pct"/>
            <w:tcBorders>
              <w:top w:val="nil"/>
              <w:left w:val="nil"/>
              <w:bottom w:val="single" w:color="auto" w:sz="8" w:space="0"/>
              <w:right w:val="single" w:color="auto" w:sz="8" w:space="0"/>
            </w:tcBorders>
            <w:shd w:val="clear" w:color="auto" w:fill="auto"/>
            <w:tcMar>
              <w:left w:w="57" w:type="dxa"/>
              <w:right w:w="57" w:type="dxa"/>
            </w:tcMar>
            <w:vAlign w:val="center"/>
          </w:tcPr>
          <w:p w14:paraId="58A636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ascii="Calibri" w:hAnsi="Calibri" w:eastAsia="宋体" w:cs="Calibri"/>
                <w:color w:val="333333"/>
                <w:kern w:val="2"/>
                <w:sz w:val="21"/>
                <w:szCs w:val="21"/>
                <w:lang w:val="en-US" w:eastAsia="zh-CN" w:bidi="ar"/>
              </w:rPr>
              <w:t> </w:t>
            </w:r>
            <w:r>
              <w:rPr>
                <w:rFonts w:hint="eastAsia" w:ascii="Calibri" w:hAnsi="Calibri" w:eastAsia="宋体" w:cs="Calibri"/>
                <w:color w:val="333333"/>
                <w:kern w:val="2"/>
                <w:sz w:val="21"/>
                <w:szCs w:val="21"/>
                <w:lang w:val="en-US" w:eastAsia="zh-CN" w:bidi="ar"/>
              </w:rPr>
              <w:t>0</w:t>
            </w:r>
          </w:p>
        </w:tc>
      </w:tr>
      <w:tr w14:paraId="78379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B458A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行政规范性文件</w:t>
            </w:r>
          </w:p>
        </w:tc>
        <w:tc>
          <w:tcPr>
            <w:tcW w:w="1250" w:type="pct"/>
            <w:tcBorders>
              <w:top w:val="nil"/>
              <w:left w:val="nil"/>
              <w:bottom w:val="single" w:color="auto" w:sz="8" w:space="0"/>
              <w:right w:val="single" w:color="auto" w:sz="8" w:space="0"/>
            </w:tcBorders>
            <w:shd w:val="clear" w:color="auto" w:fill="auto"/>
            <w:tcMar>
              <w:left w:w="57" w:type="dxa"/>
              <w:right w:w="57" w:type="dxa"/>
            </w:tcMar>
            <w:vAlign w:val="center"/>
          </w:tcPr>
          <w:p w14:paraId="5CD76F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c>
          <w:tcPr>
            <w:tcW w:w="1250" w:type="pct"/>
            <w:tcBorders>
              <w:top w:val="nil"/>
              <w:left w:val="nil"/>
              <w:bottom w:val="single" w:color="auto" w:sz="8" w:space="0"/>
              <w:right w:val="single" w:color="auto" w:sz="4" w:space="0"/>
            </w:tcBorders>
            <w:shd w:val="clear" w:color="auto" w:fill="auto"/>
            <w:tcMar>
              <w:left w:w="57" w:type="dxa"/>
              <w:right w:w="57" w:type="dxa"/>
            </w:tcMar>
            <w:vAlign w:val="center"/>
          </w:tcPr>
          <w:p w14:paraId="07F173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c>
          <w:tcPr>
            <w:tcW w:w="1250" w:type="pct"/>
            <w:tcBorders>
              <w:top w:val="nil"/>
              <w:left w:val="nil"/>
              <w:bottom w:val="single" w:color="auto" w:sz="8" w:space="0"/>
              <w:right w:val="single" w:color="auto" w:sz="8" w:space="0"/>
            </w:tcBorders>
            <w:shd w:val="clear" w:color="auto" w:fill="auto"/>
            <w:tcMar>
              <w:left w:w="57" w:type="dxa"/>
              <w:right w:w="57" w:type="dxa"/>
            </w:tcMar>
            <w:vAlign w:val="center"/>
          </w:tcPr>
          <w:p w14:paraId="506D3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default" w:ascii="Calibri" w:hAnsi="Calibri" w:eastAsia="宋体" w:cs="Calibri"/>
                <w:color w:val="333333"/>
                <w:kern w:val="2"/>
                <w:sz w:val="21"/>
                <w:szCs w:val="21"/>
                <w:lang w:val="en-US" w:eastAsia="zh-CN" w:bidi="ar"/>
              </w:rPr>
              <w:t> </w:t>
            </w:r>
            <w:r>
              <w:rPr>
                <w:rFonts w:hint="eastAsia" w:ascii="Calibri" w:hAnsi="Calibri" w:eastAsia="宋体" w:cs="Calibri"/>
                <w:color w:val="333333"/>
                <w:kern w:val="2"/>
                <w:sz w:val="21"/>
                <w:szCs w:val="21"/>
                <w:lang w:val="en-US" w:eastAsia="zh-CN" w:bidi="ar"/>
              </w:rPr>
              <w:t>0</w:t>
            </w:r>
          </w:p>
        </w:tc>
      </w:tr>
      <w:tr w14:paraId="085C1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3221EC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第二十条第（五）项</w:t>
            </w:r>
          </w:p>
        </w:tc>
      </w:tr>
      <w:tr w14:paraId="0AFC0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4F3024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auto"/>
            <w:tcMar>
              <w:left w:w="57" w:type="dxa"/>
              <w:right w:w="57" w:type="dxa"/>
            </w:tcMar>
            <w:vAlign w:val="center"/>
          </w:tcPr>
          <w:p w14:paraId="1C6375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本年处理决定数量</w:t>
            </w:r>
          </w:p>
        </w:tc>
      </w:tr>
      <w:tr w14:paraId="3B6A5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single" w:color="auto" w:sz="8" w:space="0"/>
              <w:left w:val="single" w:color="auto" w:sz="8" w:space="0"/>
              <w:bottom w:val="single" w:color="auto" w:sz="8" w:space="0"/>
              <w:right w:val="single" w:color="auto" w:sz="4" w:space="0"/>
            </w:tcBorders>
            <w:shd w:val="clear" w:color="auto" w:fill="auto"/>
            <w:tcMar>
              <w:left w:w="57" w:type="dxa"/>
              <w:right w:w="57" w:type="dxa"/>
            </w:tcMar>
            <w:vAlign w:val="center"/>
          </w:tcPr>
          <w:p w14:paraId="6D64E4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行政许可</w:t>
            </w:r>
          </w:p>
        </w:tc>
        <w:tc>
          <w:tcPr>
            <w:tcW w:w="3750" w:type="pct"/>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9627C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default" w:ascii="Calibri" w:hAnsi="Calibri" w:eastAsia="宋体" w:cs="Calibri"/>
                <w:color w:val="333333"/>
                <w:kern w:val="2"/>
                <w:sz w:val="21"/>
                <w:szCs w:val="21"/>
                <w:lang w:val="en-US" w:eastAsia="zh-CN" w:bidi="ar"/>
              </w:rPr>
              <w:t> </w:t>
            </w:r>
            <w:r>
              <w:rPr>
                <w:rFonts w:hint="eastAsia" w:ascii="Calibri" w:hAnsi="Calibri" w:eastAsia="宋体" w:cs="Calibri"/>
                <w:color w:val="333333"/>
                <w:kern w:val="2"/>
                <w:sz w:val="21"/>
                <w:szCs w:val="21"/>
                <w:lang w:val="en-US" w:eastAsia="zh-CN" w:bidi="ar"/>
              </w:rPr>
              <w:t>0</w:t>
            </w:r>
          </w:p>
        </w:tc>
      </w:tr>
      <w:tr w14:paraId="0DDE1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6BE3B2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第二十条第（六）项</w:t>
            </w:r>
          </w:p>
        </w:tc>
      </w:tr>
      <w:tr w14:paraId="4E60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A6335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sz w:val="21"/>
                <w:szCs w:val="21"/>
              </w:rPr>
            </w:pPr>
            <w:r>
              <w:rPr>
                <w:rFonts w:hint="eastAsia" w:ascii="宋体" w:hAnsi="宋体" w:eastAsia="宋体" w:cs="宋体"/>
                <w:color w:val="000000"/>
                <w:kern w:val="0"/>
                <w:sz w:val="21"/>
                <w:szCs w:val="21"/>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F6675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sz w:val="21"/>
                <w:szCs w:val="21"/>
              </w:rPr>
            </w:pPr>
            <w:r>
              <w:rPr>
                <w:rFonts w:hint="eastAsia" w:ascii="宋体" w:hAnsi="宋体" w:eastAsia="宋体" w:cs="宋体"/>
                <w:color w:val="000000"/>
                <w:kern w:val="0"/>
                <w:sz w:val="21"/>
                <w:szCs w:val="21"/>
                <w:lang w:val="en-US" w:eastAsia="zh-CN" w:bidi="ar"/>
              </w:rPr>
              <w:t>本年处理决定数量</w:t>
            </w:r>
          </w:p>
        </w:tc>
      </w:tr>
      <w:tr w14:paraId="5B37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6E7C5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auto"/>
            <w:tcMar>
              <w:left w:w="57" w:type="dxa"/>
              <w:right w:w="57" w:type="dxa"/>
            </w:tcMar>
            <w:vAlign w:val="center"/>
          </w:tcPr>
          <w:p w14:paraId="5942A6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r>
      <w:tr w14:paraId="695C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8989C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auto"/>
            <w:tcMar>
              <w:left w:w="57" w:type="dxa"/>
              <w:right w:w="57" w:type="dxa"/>
            </w:tcMar>
            <w:vAlign w:val="center"/>
          </w:tcPr>
          <w:p w14:paraId="2DCD8A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default"/>
                <w:sz w:val="21"/>
                <w:szCs w:val="21"/>
                <w:lang w:val="en-US"/>
              </w:rPr>
            </w:pPr>
            <w:r>
              <w:rPr>
                <w:rFonts w:hint="eastAsia" w:ascii="宋体" w:hAnsi="宋体" w:eastAsia="宋体" w:cs="宋体"/>
                <w:color w:val="000000"/>
                <w:kern w:val="0"/>
                <w:sz w:val="21"/>
                <w:szCs w:val="21"/>
                <w:lang w:val="en-US" w:eastAsia="zh-CN" w:bidi="ar"/>
              </w:rPr>
              <w:t>　0</w:t>
            </w:r>
          </w:p>
        </w:tc>
      </w:tr>
      <w:tr w14:paraId="6939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201E69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第二十条第（八）项</w:t>
            </w:r>
          </w:p>
        </w:tc>
      </w:tr>
      <w:tr w14:paraId="036D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236A7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1FA926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sz w:val="21"/>
                <w:szCs w:val="21"/>
              </w:rPr>
            </w:pPr>
            <w:r>
              <w:rPr>
                <w:rFonts w:hint="eastAsia" w:ascii="宋体" w:hAnsi="宋体" w:eastAsia="宋体" w:cs="宋体"/>
                <w:color w:val="000000"/>
                <w:kern w:val="0"/>
                <w:sz w:val="21"/>
                <w:szCs w:val="21"/>
                <w:lang w:val="en-US" w:eastAsia="zh-CN" w:bidi="ar"/>
              </w:rPr>
              <w:t>本年收费金额（单位：万元）</w:t>
            </w:r>
          </w:p>
        </w:tc>
      </w:tr>
      <w:tr w14:paraId="37FFF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0" w:type="pc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F8ED3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sz w:val="21"/>
                <w:szCs w:val="21"/>
              </w:rPr>
            </w:pPr>
            <w:r>
              <w:rPr>
                <w:rFonts w:hint="eastAsia" w:ascii="宋体" w:hAnsi="宋体" w:eastAsia="宋体" w:cs="宋体"/>
                <w:color w:val="000000"/>
                <w:kern w:val="0"/>
                <w:sz w:val="21"/>
                <w:szCs w:val="21"/>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33A66AE0">
            <w:pPr>
              <w:jc w:val="left"/>
              <w:rPr>
                <w:rFonts w:hint="eastAsia" w:ascii="宋体" w:hAnsi="宋体" w:eastAsia="宋体" w:cs="宋体"/>
                <w:color w:val="333333"/>
                <w:sz w:val="21"/>
                <w:szCs w:val="21"/>
                <w:lang w:val="en-US" w:eastAsia="zh-CN"/>
              </w:rPr>
            </w:pPr>
            <w:r>
              <w:rPr>
                <w:rFonts w:hint="eastAsia" w:ascii="宋体" w:hAnsi="宋体" w:eastAsia="宋体" w:cs="宋体"/>
                <w:color w:val="333333"/>
                <w:sz w:val="21"/>
                <w:szCs w:val="21"/>
                <w:lang w:val="en-US" w:eastAsia="zh-CN"/>
              </w:rPr>
              <w:t>0</w:t>
            </w:r>
          </w:p>
        </w:tc>
      </w:tr>
    </w:tbl>
    <w:p w14:paraId="3A655EE2">
      <w:pPr>
        <w:keepNext w:val="0"/>
        <w:keepLines w:val="0"/>
        <w:widowControl/>
        <w:suppressLineNumbers w:val="0"/>
        <w:jc w:val="left"/>
      </w:pPr>
    </w:p>
    <w:p w14:paraId="313FE5C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黑体" w:hAnsi="黑体" w:eastAsia="黑体" w:cs="黑体"/>
          <w:b w:val="0"/>
          <w:bCs w:val="0"/>
          <w:color w:val="333333"/>
          <w:sz w:val="32"/>
          <w:szCs w:val="32"/>
        </w:rPr>
      </w:pPr>
      <w:r>
        <w:rPr>
          <w:rFonts w:hint="eastAsia" w:ascii="黑体" w:hAnsi="黑体" w:eastAsia="黑体" w:cs="黑体"/>
          <w:b w:val="0"/>
          <w:bCs w:val="0"/>
          <w:color w:val="333333"/>
          <w:sz w:val="32"/>
          <w:szCs w:val="32"/>
        </w:rPr>
        <w:t>三、收到和处理政府信息公开申请情况</w:t>
      </w:r>
    </w:p>
    <w:tbl>
      <w:tblPr>
        <w:tblStyle w:val="4"/>
        <w:tblW w:w="4999"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57" w:type="dxa"/>
          <w:bottom w:w="0" w:type="dxa"/>
          <w:right w:w="57" w:type="dxa"/>
        </w:tblCellMar>
      </w:tblPr>
      <w:tblGrid>
        <w:gridCol w:w="653"/>
        <w:gridCol w:w="798"/>
        <w:gridCol w:w="2847"/>
        <w:gridCol w:w="595"/>
        <w:gridCol w:w="595"/>
        <w:gridCol w:w="595"/>
        <w:gridCol w:w="595"/>
        <w:gridCol w:w="595"/>
        <w:gridCol w:w="600"/>
        <w:gridCol w:w="596"/>
      </w:tblGrid>
      <w:tr w14:paraId="25A270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2539" w:type="pct"/>
            <w:gridSpan w:val="3"/>
            <w:vMerge w:val="restart"/>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14:paraId="7EA40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楷体" w:hAnsi="楷体" w:eastAsia="楷体" w:cs="楷体"/>
                <w:color w:val="333333"/>
                <w:kern w:val="0"/>
                <w:sz w:val="20"/>
                <w:szCs w:val="20"/>
                <w:lang w:val="en-US" w:eastAsia="zh-CN" w:bidi="ar"/>
              </w:rPr>
              <w:t>（本列数据的勾稽关系为：第一项加第二项之和，等于第三项加第四项之和）</w:t>
            </w:r>
          </w:p>
        </w:tc>
        <w:tc>
          <w:tcPr>
            <w:tcW w:w="2460" w:type="pct"/>
            <w:gridSpan w:val="7"/>
            <w:tcBorders>
              <w:top w:val="single" w:color="auto" w:sz="8" w:space="0"/>
              <w:left w:val="nil"/>
              <w:bottom w:val="single" w:color="auto" w:sz="8" w:space="0"/>
              <w:right w:val="single" w:color="auto" w:sz="8" w:space="0"/>
            </w:tcBorders>
            <w:shd w:val="clear" w:color="auto" w:fill="auto"/>
            <w:vAlign w:val="center"/>
          </w:tcPr>
          <w:p w14:paraId="0ABC1F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申请人情况</w:t>
            </w:r>
          </w:p>
        </w:tc>
      </w:tr>
      <w:tr w14:paraId="56458A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2539" w:type="pct"/>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14:paraId="71C90D29">
            <w:pPr>
              <w:jc w:val="left"/>
              <w:rPr>
                <w:rFonts w:hint="eastAsia" w:ascii="宋体" w:hAnsi="宋体" w:eastAsia="宋体" w:cs="宋体"/>
                <w:color w:val="333333"/>
                <w:sz w:val="21"/>
                <w:szCs w:val="21"/>
              </w:rPr>
            </w:pPr>
          </w:p>
        </w:tc>
        <w:tc>
          <w:tcPr>
            <w:tcW w:w="351" w:type="pct"/>
            <w:vMerge w:val="restart"/>
            <w:tcBorders>
              <w:top w:val="nil"/>
              <w:left w:val="nil"/>
              <w:bottom w:val="single" w:color="auto" w:sz="8" w:space="0"/>
              <w:right w:val="single" w:color="auto" w:sz="8" w:space="0"/>
            </w:tcBorders>
            <w:shd w:val="clear" w:color="auto" w:fill="auto"/>
            <w:vAlign w:val="center"/>
          </w:tcPr>
          <w:p w14:paraId="5FCD6C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自然人</w:t>
            </w:r>
          </w:p>
        </w:tc>
        <w:tc>
          <w:tcPr>
            <w:tcW w:w="1758" w:type="pct"/>
            <w:gridSpan w:val="5"/>
            <w:tcBorders>
              <w:top w:val="single" w:color="auto" w:sz="8" w:space="0"/>
              <w:left w:val="nil"/>
              <w:bottom w:val="single" w:color="auto" w:sz="8" w:space="0"/>
              <w:right w:val="single" w:color="auto" w:sz="8" w:space="0"/>
            </w:tcBorders>
            <w:shd w:val="clear" w:color="auto" w:fill="auto"/>
            <w:vAlign w:val="center"/>
          </w:tcPr>
          <w:p w14:paraId="6F6CF4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法人或其他组织</w:t>
            </w:r>
          </w:p>
        </w:tc>
        <w:tc>
          <w:tcPr>
            <w:tcW w:w="351" w:type="pct"/>
            <w:vMerge w:val="restart"/>
            <w:tcBorders>
              <w:top w:val="single" w:color="auto" w:sz="8" w:space="0"/>
              <w:left w:val="nil"/>
              <w:bottom w:val="outset" w:color="auto" w:sz="6" w:space="0"/>
              <w:right w:val="single" w:color="auto" w:sz="8" w:space="0"/>
            </w:tcBorders>
            <w:shd w:val="clear" w:color="auto" w:fill="auto"/>
            <w:vAlign w:val="center"/>
          </w:tcPr>
          <w:p w14:paraId="2BC3DF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总计</w:t>
            </w:r>
          </w:p>
        </w:tc>
      </w:tr>
      <w:tr w14:paraId="5B6B07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2539" w:type="pct"/>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14:paraId="3375C751">
            <w:pPr>
              <w:jc w:val="left"/>
              <w:rPr>
                <w:rFonts w:hint="eastAsia" w:ascii="宋体" w:hAnsi="宋体" w:eastAsia="宋体" w:cs="宋体"/>
                <w:color w:val="333333"/>
                <w:sz w:val="21"/>
                <w:szCs w:val="21"/>
              </w:rPr>
            </w:pPr>
          </w:p>
        </w:tc>
        <w:tc>
          <w:tcPr>
            <w:tcW w:w="351" w:type="pct"/>
            <w:vMerge w:val="continue"/>
            <w:tcBorders>
              <w:top w:val="nil"/>
              <w:left w:val="nil"/>
              <w:bottom w:val="single" w:color="auto" w:sz="8" w:space="0"/>
              <w:right w:val="single" w:color="auto" w:sz="8" w:space="0"/>
            </w:tcBorders>
            <w:shd w:val="clear" w:color="auto" w:fill="auto"/>
            <w:vAlign w:val="center"/>
          </w:tcPr>
          <w:p w14:paraId="5C7485C9">
            <w:pPr>
              <w:jc w:val="left"/>
              <w:rPr>
                <w:rFonts w:hint="eastAsia" w:ascii="宋体" w:hAnsi="宋体" w:eastAsia="宋体" w:cs="宋体"/>
                <w:color w:val="333333"/>
                <w:sz w:val="21"/>
                <w:szCs w:val="21"/>
              </w:rPr>
            </w:pPr>
          </w:p>
        </w:tc>
        <w:tc>
          <w:tcPr>
            <w:tcW w:w="351" w:type="pct"/>
            <w:tcBorders>
              <w:top w:val="nil"/>
              <w:left w:val="nil"/>
              <w:bottom w:val="single" w:color="auto" w:sz="8" w:space="0"/>
              <w:right w:val="single" w:color="auto" w:sz="8" w:space="0"/>
            </w:tcBorders>
            <w:shd w:val="clear" w:color="auto" w:fill="auto"/>
            <w:vAlign w:val="center"/>
          </w:tcPr>
          <w:p w14:paraId="1CA7DE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商业</w:t>
            </w:r>
          </w:p>
          <w:p w14:paraId="6BFAA0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企业</w:t>
            </w:r>
          </w:p>
        </w:tc>
        <w:tc>
          <w:tcPr>
            <w:tcW w:w="351" w:type="pct"/>
            <w:tcBorders>
              <w:top w:val="nil"/>
              <w:left w:val="nil"/>
              <w:bottom w:val="single" w:color="auto" w:sz="8" w:space="0"/>
              <w:right w:val="single" w:color="auto" w:sz="8" w:space="0"/>
            </w:tcBorders>
            <w:shd w:val="clear" w:color="auto" w:fill="auto"/>
            <w:vAlign w:val="center"/>
          </w:tcPr>
          <w:p w14:paraId="5C4675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科研</w:t>
            </w:r>
          </w:p>
          <w:p w14:paraId="27F7A3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机构</w:t>
            </w:r>
          </w:p>
        </w:tc>
        <w:tc>
          <w:tcPr>
            <w:tcW w:w="351" w:type="pct"/>
            <w:tcBorders>
              <w:top w:val="single" w:color="auto" w:sz="8" w:space="0"/>
              <w:left w:val="nil"/>
              <w:bottom w:val="single" w:color="auto" w:sz="8" w:space="0"/>
              <w:right w:val="single" w:color="auto" w:sz="8" w:space="0"/>
            </w:tcBorders>
            <w:shd w:val="clear" w:color="auto" w:fill="auto"/>
            <w:vAlign w:val="center"/>
          </w:tcPr>
          <w:p w14:paraId="5B6D9A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社会公益组织</w:t>
            </w:r>
          </w:p>
        </w:tc>
        <w:tc>
          <w:tcPr>
            <w:tcW w:w="351" w:type="pct"/>
            <w:tcBorders>
              <w:top w:val="single" w:color="auto" w:sz="8" w:space="0"/>
              <w:left w:val="nil"/>
              <w:bottom w:val="single" w:color="auto" w:sz="8" w:space="0"/>
              <w:right w:val="single" w:color="auto" w:sz="8" w:space="0"/>
            </w:tcBorders>
            <w:shd w:val="clear" w:color="auto" w:fill="auto"/>
            <w:vAlign w:val="center"/>
          </w:tcPr>
          <w:p w14:paraId="6F592C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法律服务机构</w:t>
            </w:r>
          </w:p>
        </w:tc>
        <w:tc>
          <w:tcPr>
            <w:tcW w:w="352" w:type="pct"/>
            <w:tcBorders>
              <w:top w:val="single" w:color="auto" w:sz="8" w:space="0"/>
              <w:left w:val="nil"/>
              <w:bottom w:val="single" w:color="auto" w:sz="8" w:space="0"/>
              <w:right w:val="single" w:color="auto" w:sz="8" w:space="0"/>
            </w:tcBorders>
            <w:shd w:val="clear" w:color="auto" w:fill="auto"/>
            <w:vAlign w:val="center"/>
          </w:tcPr>
          <w:p w14:paraId="4FFFB2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其他</w:t>
            </w:r>
          </w:p>
        </w:tc>
        <w:tc>
          <w:tcPr>
            <w:tcW w:w="351" w:type="pct"/>
            <w:vMerge w:val="continue"/>
            <w:tcBorders>
              <w:top w:val="single" w:color="auto" w:sz="8" w:space="0"/>
              <w:left w:val="nil"/>
              <w:bottom w:val="outset" w:color="auto" w:sz="6" w:space="0"/>
              <w:right w:val="single" w:color="auto" w:sz="8" w:space="0"/>
            </w:tcBorders>
            <w:shd w:val="clear" w:color="auto" w:fill="auto"/>
            <w:vAlign w:val="center"/>
          </w:tcPr>
          <w:p w14:paraId="6C5C29AD">
            <w:pPr>
              <w:jc w:val="left"/>
              <w:rPr>
                <w:rFonts w:hint="eastAsia" w:ascii="宋体" w:hAnsi="宋体" w:eastAsia="宋体" w:cs="宋体"/>
                <w:color w:val="333333"/>
                <w:sz w:val="21"/>
                <w:szCs w:val="21"/>
              </w:rPr>
            </w:pPr>
          </w:p>
        </w:tc>
      </w:tr>
      <w:tr w14:paraId="6A13D3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2539" w:type="pct"/>
            <w:gridSpan w:val="3"/>
            <w:tcBorders>
              <w:top w:val="nil"/>
              <w:left w:val="single" w:color="auto" w:sz="8" w:space="0"/>
              <w:bottom w:val="single" w:color="auto" w:sz="8" w:space="0"/>
              <w:right w:val="single" w:color="auto" w:sz="8" w:space="0"/>
            </w:tcBorders>
            <w:shd w:val="clear" w:color="auto" w:fill="auto"/>
            <w:vAlign w:val="center"/>
          </w:tcPr>
          <w:p w14:paraId="656951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一、本年新收政府信息公开申请数量</w:t>
            </w:r>
          </w:p>
        </w:tc>
        <w:tc>
          <w:tcPr>
            <w:tcW w:w="351" w:type="pct"/>
            <w:tcBorders>
              <w:top w:val="nil"/>
              <w:left w:val="nil"/>
              <w:bottom w:val="single" w:color="auto" w:sz="8" w:space="0"/>
              <w:right w:val="single" w:color="auto" w:sz="8" w:space="0"/>
            </w:tcBorders>
            <w:shd w:val="clear" w:color="auto" w:fill="auto"/>
            <w:vAlign w:val="center"/>
          </w:tcPr>
          <w:p w14:paraId="32B68F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宋体" w:hAnsi="宋体" w:eastAsia="宋体" w:cs="宋体"/>
                <w:sz w:val="21"/>
                <w:szCs w:val="21"/>
                <w:lang w:val="en-US"/>
              </w:rPr>
            </w:pPr>
            <w:r>
              <w:rPr>
                <w:rFonts w:hint="eastAsia" w:ascii="宋体" w:hAnsi="宋体" w:eastAsia="宋体" w:cs="宋体"/>
                <w:color w:val="333333"/>
                <w:kern w:val="0"/>
                <w:sz w:val="21"/>
                <w:szCs w:val="21"/>
                <w:lang w:val="en-US" w:eastAsia="zh-CN" w:bidi="ar"/>
              </w:rPr>
              <w:t>0</w:t>
            </w:r>
          </w:p>
        </w:tc>
        <w:tc>
          <w:tcPr>
            <w:tcW w:w="351" w:type="pct"/>
            <w:tcBorders>
              <w:top w:val="nil"/>
              <w:left w:val="nil"/>
              <w:bottom w:val="single" w:color="auto" w:sz="8" w:space="0"/>
              <w:right w:val="single" w:color="auto" w:sz="8" w:space="0"/>
            </w:tcBorders>
            <w:shd w:val="clear" w:color="auto" w:fill="auto"/>
            <w:vAlign w:val="center"/>
          </w:tcPr>
          <w:p w14:paraId="56BF38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351" w:type="pct"/>
            <w:tcBorders>
              <w:top w:val="nil"/>
              <w:left w:val="nil"/>
              <w:bottom w:val="single" w:color="auto" w:sz="8" w:space="0"/>
              <w:right w:val="single" w:color="auto" w:sz="8" w:space="0"/>
            </w:tcBorders>
            <w:shd w:val="clear" w:color="auto" w:fill="auto"/>
            <w:vAlign w:val="center"/>
          </w:tcPr>
          <w:p w14:paraId="79C6FC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宋体" w:hAnsi="宋体" w:eastAsia="宋体" w:cs="宋体"/>
                <w:sz w:val="21"/>
                <w:szCs w:val="21"/>
                <w:lang w:val="en-US"/>
              </w:rPr>
            </w:pPr>
            <w:r>
              <w:rPr>
                <w:rFonts w:hint="eastAsia" w:ascii="宋体" w:hAnsi="宋体" w:eastAsia="宋体" w:cs="宋体"/>
                <w:color w:val="333333"/>
                <w:kern w:val="0"/>
                <w:sz w:val="21"/>
                <w:szCs w:val="21"/>
                <w:lang w:val="en-US" w:eastAsia="zh-CN" w:bidi="ar"/>
              </w:rPr>
              <w:t>0</w:t>
            </w:r>
          </w:p>
        </w:tc>
        <w:tc>
          <w:tcPr>
            <w:tcW w:w="351" w:type="pct"/>
            <w:tcBorders>
              <w:top w:val="nil"/>
              <w:left w:val="nil"/>
              <w:bottom w:val="single" w:color="auto" w:sz="8" w:space="0"/>
              <w:right w:val="single" w:color="auto" w:sz="8" w:space="0"/>
            </w:tcBorders>
            <w:shd w:val="clear" w:color="auto" w:fill="auto"/>
            <w:vAlign w:val="center"/>
          </w:tcPr>
          <w:p w14:paraId="47286D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351" w:type="pct"/>
            <w:tcBorders>
              <w:top w:val="nil"/>
              <w:left w:val="nil"/>
              <w:bottom w:val="single" w:color="auto" w:sz="8" w:space="0"/>
              <w:right w:val="single" w:color="auto" w:sz="8" w:space="0"/>
            </w:tcBorders>
            <w:shd w:val="clear" w:color="auto" w:fill="auto"/>
            <w:vAlign w:val="center"/>
          </w:tcPr>
          <w:p w14:paraId="5010D5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352" w:type="pct"/>
            <w:tcBorders>
              <w:top w:val="nil"/>
              <w:left w:val="nil"/>
              <w:bottom w:val="single" w:color="auto" w:sz="8" w:space="0"/>
              <w:right w:val="single" w:color="auto" w:sz="8" w:space="0"/>
            </w:tcBorders>
            <w:shd w:val="clear" w:color="auto" w:fill="auto"/>
            <w:vAlign w:val="center"/>
          </w:tcPr>
          <w:p w14:paraId="34AC75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ascii="宋体" w:hAnsi="宋体" w:eastAsia="宋体" w:cs="宋体"/>
                <w:sz w:val="21"/>
                <w:szCs w:val="21"/>
                <w:lang w:val="en-US"/>
              </w:rPr>
            </w:pPr>
            <w:r>
              <w:rPr>
                <w:rFonts w:hint="eastAsia" w:ascii="宋体" w:hAnsi="宋体" w:eastAsia="宋体" w:cs="宋体"/>
                <w:color w:val="333333"/>
                <w:kern w:val="0"/>
                <w:sz w:val="21"/>
                <w:szCs w:val="21"/>
                <w:lang w:val="en-US" w:eastAsia="zh-CN" w:bidi="ar"/>
              </w:rPr>
              <w:t>0</w:t>
            </w:r>
          </w:p>
        </w:tc>
        <w:tc>
          <w:tcPr>
            <w:tcW w:w="351" w:type="pct"/>
            <w:tcBorders>
              <w:top w:val="nil"/>
              <w:left w:val="nil"/>
              <w:bottom w:val="single" w:color="auto" w:sz="8" w:space="0"/>
              <w:right w:val="single" w:color="auto" w:sz="8" w:space="0"/>
            </w:tcBorders>
            <w:shd w:val="clear" w:color="auto" w:fill="auto"/>
            <w:vAlign w:val="top"/>
          </w:tcPr>
          <w:p w14:paraId="677933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63C61B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2539" w:type="pct"/>
            <w:gridSpan w:val="3"/>
            <w:tcBorders>
              <w:top w:val="nil"/>
              <w:left w:val="single" w:color="auto" w:sz="8" w:space="0"/>
              <w:bottom w:val="single" w:color="auto" w:sz="8" w:space="0"/>
              <w:right w:val="single" w:color="auto" w:sz="8" w:space="0"/>
            </w:tcBorders>
            <w:shd w:val="clear" w:color="auto" w:fill="auto"/>
            <w:vAlign w:val="center"/>
          </w:tcPr>
          <w:p w14:paraId="612198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二、上年结转政府信息公开申请数量</w:t>
            </w:r>
          </w:p>
        </w:tc>
        <w:tc>
          <w:tcPr>
            <w:tcW w:w="595" w:type="dxa"/>
            <w:tcBorders>
              <w:top w:val="nil"/>
              <w:left w:val="nil"/>
              <w:bottom w:val="single" w:color="auto" w:sz="8" w:space="0"/>
              <w:right w:val="single" w:color="auto" w:sz="8" w:space="0"/>
            </w:tcBorders>
            <w:shd w:val="clear" w:color="auto" w:fill="auto"/>
            <w:vAlign w:val="center"/>
          </w:tcPr>
          <w:p w14:paraId="372829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19BB2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4CF03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CDB9B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E4E3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67519F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4AB4A1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6A9B2C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restart"/>
            <w:tcBorders>
              <w:top w:val="nil"/>
              <w:left w:val="single" w:color="auto" w:sz="8" w:space="0"/>
              <w:bottom w:val="outset" w:color="auto" w:sz="6" w:space="0"/>
              <w:right w:val="single" w:color="auto" w:sz="8" w:space="0"/>
            </w:tcBorders>
            <w:shd w:val="clear" w:color="auto" w:fill="auto"/>
            <w:vAlign w:val="center"/>
          </w:tcPr>
          <w:p w14:paraId="793768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三、本年度办理结果</w:t>
            </w:r>
          </w:p>
        </w:tc>
        <w:tc>
          <w:tcPr>
            <w:tcW w:w="2152" w:type="pct"/>
            <w:gridSpan w:val="2"/>
            <w:tcBorders>
              <w:top w:val="nil"/>
              <w:left w:val="nil"/>
              <w:bottom w:val="single" w:color="auto" w:sz="8" w:space="0"/>
              <w:right w:val="single" w:color="auto" w:sz="8" w:space="0"/>
            </w:tcBorders>
            <w:shd w:val="clear" w:color="auto" w:fill="auto"/>
            <w:vAlign w:val="center"/>
          </w:tcPr>
          <w:p w14:paraId="6091A6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（一）予以公开</w:t>
            </w:r>
          </w:p>
        </w:tc>
        <w:tc>
          <w:tcPr>
            <w:tcW w:w="595" w:type="dxa"/>
            <w:tcBorders>
              <w:top w:val="nil"/>
              <w:left w:val="nil"/>
              <w:bottom w:val="single" w:color="auto" w:sz="8" w:space="0"/>
              <w:right w:val="single" w:color="auto" w:sz="8" w:space="0"/>
            </w:tcBorders>
            <w:shd w:val="clear" w:color="auto" w:fill="auto"/>
            <w:vAlign w:val="center"/>
          </w:tcPr>
          <w:p w14:paraId="6D6681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92579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017C9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B3C7B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C874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77039D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single" w:color="auto" w:sz="8" w:space="0"/>
              <w:left w:val="nil"/>
              <w:bottom w:val="single" w:color="auto" w:sz="8" w:space="0"/>
              <w:right w:val="single" w:color="auto" w:sz="8" w:space="0"/>
            </w:tcBorders>
            <w:shd w:val="clear" w:color="auto" w:fill="auto"/>
            <w:vAlign w:val="top"/>
          </w:tcPr>
          <w:p w14:paraId="3114F6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777174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415D3973">
            <w:pPr>
              <w:jc w:val="left"/>
              <w:rPr>
                <w:rFonts w:hint="eastAsia" w:asciiTheme="minorEastAsia" w:hAnsiTheme="minorEastAsia" w:eastAsiaTheme="minorEastAsia" w:cstheme="minorEastAsia"/>
                <w:color w:val="333333"/>
                <w:sz w:val="21"/>
                <w:szCs w:val="21"/>
              </w:rPr>
            </w:pPr>
          </w:p>
        </w:tc>
        <w:tc>
          <w:tcPr>
            <w:tcW w:w="2152" w:type="pct"/>
            <w:gridSpan w:val="2"/>
            <w:tcBorders>
              <w:top w:val="nil"/>
              <w:left w:val="nil"/>
              <w:bottom w:val="single" w:color="auto" w:sz="8" w:space="0"/>
              <w:right w:val="single" w:color="auto" w:sz="8" w:space="0"/>
            </w:tcBorders>
            <w:shd w:val="clear" w:color="auto" w:fill="auto"/>
            <w:vAlign w:val="center"/>
          </w:tcPr>
          <w:p w14:paraId="56EE0B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（二）部分公开（区分处理的，只计这一情形，不计其他情形）</w:t>
            </w:r>
          </w:p>
        </w:tc>
        <w:tc>
          <w:tcPr>
            <w:tcW w:w="595" w:type="dxa"/>
            <w:tcBorders>
              <w:top w:val="nil"/>
              <w:left w:val="nil"/>
              <w:bottom w:val="single" w:color="auto" w:sz="8" w:space="0"/>
              <w:right w:val="single" w:color="auto" w:sz="8" w:space="0"/>
            </w:tcBorders>
            <w:shd w:val="clear" w:color="auto" w:fill="auto"/>
            <w:vAlign w:val="center"/>
          </w:tcPr>
          <w:p w14:paraId="5AB16A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EB1CB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EFB6B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FA756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2ACBF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620C9B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720849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0EFCD0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AF0F73F">
            <w:pPr>
              <w:jc w:val="left"/>
              <w:rPr>
                <w:rFonts w:hint="eastAsia" w:asciiTheme="minorEastAsia" w:hAnsiTheme="minorEastAsia" w:eastAsiaTheme="minorEastAsia" w:cstheme="minorEastAsia"/>
                <w:color w:val="333333"/>
                <w:sz w:val="21"/>
                <w:szCs w:val="21"/>
              </w:rPr>
            </w:pPr>
          </w:p>
        </w:tc>
        <w:tc>
          <w:tcPr>
            <w:tcW w:w="472" w:type="pct"/>
            <w:vMerge w:val="restart"/>
            <w:tcBorders>
              <w:top w:val="nil"/>
              <w:left w:val="nil"/>
              <w:bottom w:val="outset" w:color="auto" w:sz="6" w:space="0"/>
              <w:right w:val="single" w:color="auto" w:sz="8" w:space="0"/>
            </w:tcBorders>
            <w:shd w:val="clear" w:color="auto" w:fill="auto"/>
            <w:vAlign w:val="center"/>
          </w:tcPr>
          <w:p w14:paraId="1A0894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（三）不予公开</w:t>
            </w:r>
          </w:p>
        </w:tc>
        <w:tc>
          <w:tcPr>
            <w:tcW w:w="1679" w:type="pct"/>
            <w:tcBorders>
              <w:top w:val="nil"/>
              <w:left w:val="nil"/>
              <w:bottom w:val="single" w:color="auto" w:sz="8" w:space="0"/>
              <w:right w:val="single" w:color="auto" w:sz="8" w:space="0"/>
            </w:tcBorders>
            <w:shd w:val="clear" w:color="auto" w:fill="auto"/>
            <w:vAlign w:val="top"/>
          </w:tcPr>
          <w:p w14:paraId="5E6ADC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1.属于国家秘密</w:t>
            </w:r>
          </w:p>
        </w:tc>
        <w:tc>
          <w:tcPr>
            <w:tcW w:w="595" w:type="dxa"/>
            <w:tcBorders>
              <w:top w:val="nil"/>
              <w:left w:val="nil"/>
              <w:bottom w:val="single" w:color="auto" w:sz="8" w:space="0"/>
              <w:right w:val="single" w:color="auto" w:sz="8" w:space="0"/>
            </w:tcBorders>
            <w:shd w:val="clear" w:color="auto" w:fill="auto"/>
            <w:vAlign w:val="center"/>
          </w:tcPr>
          <w:p w14:paraId="07B3AB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5122F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854A4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963C3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DF4B2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73BF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single" w:color="auto" w:sz="8" w:space="0"/>
              <w:left w:val="nil"/>
              <w:bottom w:val="single" w:color="auto" w:sz="8" w:space="0"/>
              <w:right w:val="single" w:color="auto" w:sz="8" w:space="0"/>
            </w:tcBorders>
            <w:shd w:val="clear" w:color="auto" w:fill="auto"/>
            <w:vAlign w:val="top"/>
          </w:tcPr>
          <w:p w14:paraId="55E816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22C03A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40AA00AC">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534BD70F">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79C8ED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2.其他法律行政法规禁止公开</w:t>
            </w:r>
          </w:p>
        </w:tc>
        <w:tc>
          <w:tcPr>
            <w:tcW w:w="595" w:type="dxa"/>
            <w:tcBorders>
              <w:top w:val="nil"/>
              <w:left w:val="nil"/>
              <w:bottom w:val="single" w:color="auto" w:sz="8" w:space="0"/>
              <w:right w:val="single" w:color="auto" w:sz="8" w:space="0"/>
            </w:tcBorders>
            <w:shd w:val="clear" w:color="auto" w:fill="auto"/>
            <w:vAlign w:val="center"/>
          </w:tcPr>
          <w:p w14:paraId="60C3FF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674DA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61A0B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FE361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2D358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13E81C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3B5D03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268C61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5989FEC5">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6C6B8AC8">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5D0D9C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3.危及“三安全一稳定”</w:t>
            </w:r>
          </w:p>
        </w:tc>
        <w:tc>
          <w:tcPr>
            <w:tcW w:w="595" w:type="dxa"/>
            <w:tcBorders>
              <w:top w:val="nil"/>
              <w:left w:val="nil"/>
              <w:bottom w:val="single" w:color="auto" w:sz="8" w:space="0"/>
              <w:right w:val="single" w:color="auto" w:sz="8" w:space="0"/>
            </w:tcBorders>
            <w:shd w:val="clear" w:color="auto" w:fill="auto"/>
            <w:vAlign w:val="center"/>
          </w:tcPr>
          <w:p w14:paraId="01AAB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666C6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BA9CC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E701F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29813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7DEF43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13CA51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7A14ED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3F5572AF">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403A24C8">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380CE4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4.保护第三方合法权益</w:t>
            </w:r>
          </w:p>
        </w:tc>
        <w:tc>
          <w:tcPr>
            <w:tcW w:w="595" w:type="dxa"/>
            <w:tcBorders>
              <w:top w:val="nil"/>
              <w:left w:val="nil"/>
              <w:bottom w:val="single" w:color="auto" w:sz="8" w:space="0"/>
              <w:right w:val="single" w:color="auto" w:sz="8" w:space="0"/>
            </w:tcBorders>
            <w:shd w:val="clear" w:color="auto" w:fill="auto"/>
            <w:vAlign w:val="center"/>
          </w:tcPr>
          <w:p w14:paraId="7B8789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51C69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559AC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125F9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FAE07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5FB913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B5FA8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6B58B2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92D51C3">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61E36044">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5870C3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5.属于三类内部事务信息</w:t>
            </w:r>
          </w:p>
        </w:tc>
        <w:tc>
          <w:tcPr>
            <w:tcW w:w="595" w:type="dxa"/>
            <w:tcBorders>
              <w:top w:val="nil"/>
              <w:left w:val="nil"/>
              <w:bottom w:val="single" w:color="auto" w:sz="8" w:space="0"/>
              <w:right w:val="single" w:color="auto" w:sz="8" w:space="0"/>
            </w:tcBorders>
            <w:shd w:val="clear" w:color="auto" w:fill="auto"/>
            <w:vAlign w:val="center"/>
          </w:tcPr>
          <w:p w14:paraId="734D7D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B6B97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895AF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10365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11A21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9870C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17276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1841EC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45673006">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2BB89ED5">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5886D4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6.属于四类过程性信息</w:t>
            </w:r>
          </w:p>
        </w:tc>
        <w:tc>
          <w:tcPr>
            <w:tcW w:w="595" w:type="dxa"/>
            <w:tcBorders>
              <w:top w:val="nil"/>
              <w:left w:val="nil"/>
              <w:bottom w:val="single" w:color="auto" w:sz="8" w:space="0"/>
              <w:right w:val="single" w:color="auto" w:sz="8" w:space="0"/>
            </w:tcBorders>
            <w:shd w:val="clear" w:color="auto" w:fill="auto"/>
            <w:vAlign w:val="center"/>
          </w:tcPr>
          <w:p w14:paraId="58C600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9F8AA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C1BCA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0CE8C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D181C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659195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52BB8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33D3EE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2B7F1787">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77080ED9">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01A33B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7.属于行政执法案卷</w:t>
            </w:r>
          </w:p>
        </w:tc>
        <w:tc>
          <w:tcPr>
            <w:tcW w:w="595" w:type="dxa"/>
            <w:tcBorders>
              <w:top w:val="nil"/>
              <w:left w:val="nil"/>
              <w:bottom w:val="single" w:color="auto" w:sz="8" w:space="0"/>
              <w:right w:val="single" w:color="auto" w:sz="8" w:space="0"/>
            </w:tcBorders>
            <w:shd w:val="clear" w:color="auto" w:fill="auto"/>
            <w:vAlign w:val="center"/>
          </w:tcPr>
          <w:p w14:paraId="1EE866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C6DF5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A3C17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457E2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86C7D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7A822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8366B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37A7E8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018B1D6A">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75BBDF3A">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1F66FC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8.属于行政查询事项</w:t>
            </w:r>
          </w:p>
        </w:tc>
        <w:tc>
          <w:tcPr>
            <w:tcW w:w="595" w:type="dxa"/>
            <w:tcBorders>
              <w:top w:val="nil"/>
              <w:left w:val="nil"/>
              <w:bottom w:val="single" w:color="auto" w:sz="8" w:space="0"/>
              <w:right w:val="single" w:color="auto" w:sz="8" w:space="0"/>
            </w:tcBorders>
            <w:shd w:val="clear" w:color="auto" w:fill="auto"/>
            <w:vAlign w:val="center"/>
          </w:tcPr>
          <w:p w14:paraId="079A88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B9ED8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51700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0D50D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D46AA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3B6B49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0AC24A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16923D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0FF19A57">
            <w:pPr>
              <w:jc w:val="left"/>
              <w:rPr>
                <w:rFonts w:hint="eastAsia" w:asciiTheme="minorEastAsia" w:hAnsiTheme="minorEastAsia" w:eastAsiaTheme="minorEastAsia" w:cstheme="minorEastAsia"/>
                <w:color w:val="333333"/>
                <w:sz w:val="21"/>
                <w:szCs w:val="21"/>
              </w:rPr>
            </w:pPr>
          </w:p>
        </w:tc>
        <w:tc>
          <w:tcPr>
            <w:tcW w:w="472" w:type="pct"/>
            <w:vMerge w:val="restart"/>
            <w:tcBorders>
              <w:top w:val="nil"/>
              <w:left w:val="nil"/>
              <w:bottom w:val="outset" w:color="auto" w:sz="6" w:space="0"/>
              <w:right w:val="single" w:color="auto" w:sz="8" w:space="0"/>
            </w:tcBorders>
            <w:shd w:val="clear" w:color="auto" w:fill="auto"/>
            <w:vAlign w:val="center"/>
          </w:tcPr>
          <w:p w14:paraId="28FDC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（四）无法提供</w:t>
            </w:r>
          </w:p>
        </w:tc>
        <w:tc>
          <w:tcPr>
            <w:tcW w:w="1679" w:type="pct"/>
            <w:tcBorders>
              <w:top w:val="nil"/>
              <w:left w:val="nil"/>
              <w:bottom w:val="single" w:color="auto" w:sz="8" w:space="0"/>
              <w:right w:val="single" w:color="auto" w:sz="8" w:space="0"/>
            </w:tcBorders>
            <w:shd w:val="clear" w:color="auto" w:fill="auto"/>
            <w:vAlign w:val="top"/>
          </w:tcPr>
          <w:p w14:paraId="66A356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1.本机关不掌握相关政府信息</w:t>
            </w:r>
          </w:p>
        </w:tc>
        <w:tc>
          <w:tcPr>
            <w:tcW w:w="595" w:type="dxa"/>
            <w:tcBorders>
              <w:top w:val="nil"/>
              <w:left w:val="nil"/>
              <w:bottom w:val="single" w:color="auto" w:sz="8" w:space="0"/>
              <w:right w:val="single" w:color="auto" w:sz="8" w:space="0"/>
            </w:tcBorders>
            <w:shd w:val="clear" w:color="auto" w:fill="auto"/>
            <w:vAlign w:val="center"/>
          </w:tcPr>
          <w:p w14:paraId="7446A7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49194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0BEBC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C1375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CC1DA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E3A44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6CC32F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1515D6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1A34B61A">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70EE08C5">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6F04C4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2.没有现成信息需要另行制作</w:t>
            </w:r>
          </w:p>
        </w:tc>
        <w:tc>
          <w:tcPr>
            <w:tcW w:w="595" w:type="dxa"/>
            <w:tcBorders>
              <w:top w:val="nil"/>
              <w:left w:val="nil"/>
              <w:bottom w:val="single" w:color="auto" w:sz="8" w:space="0"/>
              <w:right w:val="single" w:color="auto" w:sz="8" w:space="0"/>
            </w:tcBorders>
            <w:shd w:val="clear" w:color="auto" w:fill="auto"/>
            <w:vAlign w:val="center"/>
          </w:tcPr>
          <w:p w14:paraId="35BA37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13E82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1D694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09D3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A8EF8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CF80B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69001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0921C2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421A90F">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0ACA3BCE">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top"/>
          </w:tcPr>
          <w:p w14:paraId="1A239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3.补正后申请内容仍不明确</w:t>
            </w:r>
          </w:p>
        </w:tc>
        <w:tc>
          <w:tcPr>
            <w:tcW w:w="595" w:type="dxa"/>
            <w:tcBorders>
              <w:top w:val="nil"/>
              <w:left w:val="nil"/>
              <w:bottom w:val="single" w:color="auto" w:sz="8" w:space="0"/>
              <w:right w:val="single" w:color="auto" w:sz="8" w:space="0"/>
            </w:tcBorders>
            <w:shd w:val="clear" w:color="auto" w:fill="auto"/>
            <w:vAlign w:val="center"/>
          </w:tcPr>
          <w:p w14:paraId="7D8B4D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53E87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EA78C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4A356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F9FBC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ACEEE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F29E5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4F9290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2C79758C">
            <w:pPr>
              <w:jc w:val="left"/>
              <w:rPr>
                <w:rFonts w:hint="eastAsia" w:asciiTheme="minorEastAsia" w:hAnsiTheme="minorEastAsia" w:eastAsiaTheme="minorEastAsia" w:cstheme="minorEastAsia"/>
                <w:color w:val="333333"/>
                <w:sz w:val="21"/>
                <w:szCs w:val="21"/>
              </w:rPr>
            </w:pPr>
          </w:p>
        </w:tc>
        <w:tc>
          <w:tcPr>
            <w:tcW w:w="472" w:type="pct"/>
            <w:vMerge w:val="restart"/>
            <w:tcBorders>
              <w:top w:val="nil"/>
              <w:left w:val="nil"/>
              <w:bottom w:val="outset" w:color="auto" w:sz="6" w:space="0"/>
              <w:right w:val="single" w:color="auto" w:sz="8" w:space="0"/>
            </w:tcBorders>
            <w:shd w:val="clear" w:color="auto" w:fill="auto"/>
            <w:vAlign w:val="center"/>
          </w:tcPr>
          <w:p w14:paraId="44DD07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（五）不予处理</w:t>
            </w:r>
          </w:p>
        </w:tc>
        <w:tc>
          <w:tcPr>
            <w:tcW w:w="1679" w:type="pct"/>
            <w:tcBorders>
              <w:top w:val="nil"/>
              <w:left w:val="nil"/>
              <w:bottom w:val="single" w:color="auto" w:sz="8" w:space="0"/>
              <w:right w:val="single" w:color="auto" w:sz="8" w:space="0"/>
            </w:tcBorders>
            <w:shd w:val="clear" w:color="auto" w:fill="auto"/>
            <w:vAlign w:val="top"/>
          </w:tcPr>
          <w:p w14:paraId="05D076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1.信访举报投诉类申请</w:t>
            </w:r>
          </w:p>
        </w:tc>
        <w:tc>
          <w:tcPr>
            <w:tcW w:w="595" w:type="dxa"/>
            <w:tcBorders>
              <w:top w:val="nil"/>
              <w:left w:val="nil"/>
              <w:bottom w:val="single" w:color="auto" w:sz="8" w:space="0"/>
              <w:right w:val="single" w:color="auto" w:sz="8" w:space="0"/>
            </w:tcBorders>
            <w:shd w:val="clear" w:color="auto" w:fill="auto"/>
            <w:vAlign w:val="center"/>
          </w:tcPr>
          <w:p w14:paraId="76F19A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ED6A0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07C74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9805F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5A0FF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27215C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61FC4D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13AED9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009A92B7">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22DF5405">
            <w:pPr>
              <w:jc w:val="left"/>
              <w:rPr>
                <w:rFonts w:hint="eastAsia" w:asciiTheme="minorEastAsia" w:hAnsiTheme="minorEastAsia" w:eastAsiaTheme="minorEastAsia" w:cstheme="minorEastAsia"/>
                <w:color w:val="333333"/>
                <w:sz w:val="21"/>
                <w:szCs w:val="21"/>
              </w:rPr>
            </w:pPr>
          </w:p>
        </w:tc>
        <w:tc>
          <w:tcPr>
            <w:tcW w:w="1679" w:type="pct"/>
            <w:tcBorders>
              <w:top w:val="single" w:color="auto" w:sz="8" w:space="0"/>
              <w:left w:val="nil"/>
              <w:bottom w:val="single" w:color="auto" w:sz="8" w:space="0"/>
              <w:right w:val="single" w:color="auto" w:sz="8" w:space="0"/>
            </w:tcBorders>
            <w:shd w:val="clear" w:color="auto" w:fill="auto"/>
            <w:vAlign w:val="top"/>
          </w:tcPr>
          <w:p w14:paraId="6D51D8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2.重复申请</w:t>
            </w:r>
          </w:p>
        </w:tc>
        <w:tc>
          <w:tcPr>
            <w:tcW w:w="595" w:type="dxa"/>
            <w:tcBorders>
              <w:top w:val="single" w:color="auto" w:sz="8" w:space="0"/>
              <w:left w:val="nil"/>
              <w:bottom w:val="single" w:color="auto" w:sz="8" w:space="0"/>
              <w:right w:val="single" w:color="auto" w:sz="8" w:space="0"/>
            </w:tcBorders>
            <w:shd w:val="clear" w:color="auto" w:fill="auto"/>
            <w:vAlign w:val="center"/>
          </w:tcPr>
          <w:p w14:paraId="7C749C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739B86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754397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49AB7B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5B2F5D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single" w:color="auto" w:sz="8" w:space="0"/>
              <w:left w:val="nil"/>
              <w:bottom w:val="single" w:color="auto" w:sz="8" w:space="0"/>
              <w:right w:val="single" w:color="auto" w:sz="8" w:space="0"/>
            </w:tcBorders>
            <w:shd w:val="clear" w:color="auto" w:fill="auto"/>
            <w:vAlign w:val="center"/>
          </w:tcPr>
          <w:p w14:paraId="7895DE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single" w:color="auto" w:sz="8" w:space="0"/>
              <w:left w:val="nil"/>
              <w:bottom w:val="single" w:color="auto" w:sz="8" w:space="0"/>
              <w:right w:val="single" w:color="auto" w:sz="8" w:space="0"/>
            </w:tcBorders>
            <w:shd w:val="clear" w:color="auto" w:fill="auto"/>
            <w:vAlign w:val="top"/>
          </w:tcPr>
          <w:p w14:paraId="79FB2C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597825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5F9E279">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35BCCD82">
            <w:pPr>
              <w:jc w:val="left"/>
              <w:rPr>
                <w:rFonts w:hint="eastAsia" w:asciiTheme="minorEastAsia" w:hAnsiTheme="minorEastAsia" w:eastAsiaTheme="minorEastAsia" w:cstheme="minorEastAsia"/>
                <w:color w:val="333333"/>
                <w:sz w:val="21"/>
                <w:szCs w:val="21"/>
              </w:rPr>
            </w:pPr>
          </w:p>
        </w:tc>
        <w:tc>
          <w:tcPr>
            <w:tcW w:w="1679" w:type="pct"/>
            <w:tcBorders>
              <w:top w:val="single" w:color="auto" w:sz="8" w:space="0"/>
              <w:left w:val="nil"/>
              <w:bottom w:val="single" w:color="auto" w:sz="8" w:space="0"/>
              <w:right w:val="single" w:color="auto" w:sz="8" w:space="0"/>
            </w:tcBorders>
            <w:shd w:val="clear" w:color="auto" w:fill="auto"/>
            <w:vAlign w:val="top"/>
          </w:tcPr>
          <w:p w14:paraId="7E6032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3.要求提供公开出版物</w:t>
            </w:r>
          </w:p>
        </w:tc>
        <w:tc>
          <w:tcPr>
            <w:tcW w:w="595" w:type="dxa"/>
            <w:tcBorders>
              <w:top w:val="single" w:color="auto" w:sz="8" w:space="0"/>
              <w:left w:val="nil"/>
              <w:bottom w:val="single" w:color="auto" w:sz="8" w:space="0"/>
              <w:right w:val="single" w:color="auto" w:sz="8" w:space="0"/>
            </w:tcBorders>
            <w:shd w:val="clear" w:color="auto" w:fill="auto"/>
            <w:vAlign w:val="center"/>
          </w:tcPr>
          <w:p w14:paraId="5133E4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6F242D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3B831B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45B5D2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6BD67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single" w:color="auto" w:sz="8" w:space="0"/>
              <w:left w:val="nil"/>
              <w:bottom w:val="single" w:color="auto" w:sz="8" w:space="0"/>
              <w:right w:val="single" w:color="auto" w:sz="8" w:space="0"/>
            </w:tcBorders>
            <w:shd w:val="clear" w:color="auto" w:fill="auto"/>
            <w:vAlign w:val="center"/>
          </w:tcPr>
          <w:p w14:paraId="064708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single" w:color="auto" w:sz="8" w:space="0"/>
              <w:left w:val="nil"/>
              <w:bottom w:val="single" w:color="auto" w:sz="8" w:space="0"/>
              <w:right w:val="single" w:color="auto" w:sz="8" w:space="0"/>
            </w:tcBorders>
            <w:shd w:val="clear" w:color="auto" w:fill="auto"/>
            <w:vAlign w:val="top"/>
          </w:tcPr>
          <w:p w14:paraId="0D41F6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4F7861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731966D4">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5B3BEEE5">
            <w:pPr>
              <w:jc w:val="left"/>
              <w:rPr>
                <w:rFonts w:hint="eastAsia" w:asciiTheme="minorEastAsia" w:hAnsiTheme="minorEastAsia" w:eastAsiaTheme="minorEastAsia" w:cstheme="minorEastAsia"/>
                <w:color w:val="333333"/>
                <w:sz w:val="21"/>
                <w:szCs w:val="21"/>
              </w:rPr>
            </w:pPr>
          </w:p>
        </w:tc>
        <w:tc>
          <w:tcPr>
            <w:tcW w:w="1679" w:type="pct"/>
            <w:tcBorders>
              <w:top w:val="single" w:color="auto" w:sz="8" w:space="0"/>
              <w:left w:val="nil"/>
              <w:bottom w:val="single" w:color="auto" w:sz="8" w:space="0"/>
              <w:right w:val="single" w:color="auto" w:sz="8" w:space="0"/>
            </w:tcBorders>
            <w:shd w:val="clear" w:color="auto" w:fill="auto"/>
            <w:vAlign w:val="top"/>
          </w:tcPr>
          <w:p w14:paraId="070F43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4.无正当理由大量反复申请</w:t>
            </w:r>
          </w:p>
        </w:tc>
        <w:tc>
          <w:tcPr>
            <w:tcW w:w="595" w:type="dxa"/>
            <w:tcBorders>
              <w:top w:val="single" w:color="auto" w:sz="8" w:space="0"/>
              <w:left w:val="nil"/>
              <w:bottom w:val="single" w:color="auto" w:sz="8" w:space="0"/>
              <w:right w:val="single" w:color="auto" w:sz="8" w:space="0"/>
            </w:tcBorders>
            <w:shd w:val="clear" w:color="auto" w:fill="auto"/>
            <w:vAlign w:val="center"/>
          </w:tcPr>
          <w:p w14:paraId="435D0D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401D1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025AD7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200778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single" w:color="auto" w:sz="8" w:space="0"/>
              <w:left w:val="nil"/>
              <w:bottom w:val="single" w:color="auto" w:sz="8" w:space="0"/>
              <w:right w:val="single" w:color="auto" w:sz="8" w:space="0"/>
            </w:tcBorders>
            <w:shd w:val="clear" w:color="auto" w:fill="auto"/>
            <w:vAlign w:val="center"/>
          </w:tcPr>
          <w:p w14:paraId="3B6D31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single" w:color="auto" w:sz="8" w:space="0"/>
              <w:left w:val="nil"/>
              <w:bottom w:val="single" w:color="auto" w:sz="8" w:space="0"/>
              <w:right w:val="single" w:color="auto" w:sz="8" w:space="0"/>
            </w:tcBorders>
            <w:shd w:val="clear" w:color="auto" w:fill="auto"/>
            <w:vAlign w:val="center"/>
          </w:tcPr>
          <w:p w14:paraId="66EF88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single" w:color="auto" w:sz="8" w:space="0"/>
              <w:left w:val="nil"/>
              <w:bottom w:val="single" w:color="auto" w:sz="8" w:space="0"/>
              <w:right w:val="single" w:color="auto" w:sz="8" w:space="0"/>
            </w:tcBorders>
            <w:shd w:val="clear" w:color="auto" w:fill="auto"/>
            <w:vAlign w:val="top"/>
          </w:tcPr>
          <w:p w14:paraId="3FF38E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501789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trHeight w:val="779" w:hRule="atLeast"/>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27875DBE">
            <w:pPr>
              <w:jc w:val="left"/>
              <w:rPr>
                <w:rFonts w:hint="eastAsia" w:asciiTheme="minorEastAsia" w:hAnsiTheme="minorEastAsia" w:eastAsiaTheme="minorEastAsia" w:cstheme="minorEastAsia"/>
                <w:color w:val="333333"/>
                <w:sz w:val="21"/>
                <w:szCs w:val="21"/>
              </w:rPr>
            </w:pPr>
          </w:p>
        </w:tc>
        <w:tc>
          <w:tcPr>
            <w:tcW w:w="472" w:type="pct"/>
            <w:vMerge w:val="continue"/>
            <w:tcBorders>
              <w:top w:val="nil"/>
              <w:left w:val="nil"/>
              <w:bottom w:val="outset" w:color="auto" w:sz="6" w:space="0"/>
              <w:right w:val="single" w:color="auto" w:sz="8" w:space="0"/>
            </w:tcBorders>
            <w:shd w:val="clear" w:color="auto" w:fill="auto"/>
            <w:vAlign w:val="center"/>
          </w:tcPr>
          <w:p w14:paraId="28927010">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outset" w:color="auto" w:sz="6" w:space="0"/>
              <w:right w:val="single" w:color="auto" w:sz="8" w:space="0"/>
            </w:tcBorders>
            <w:shd w:val="clear" w:color="auto" w:fill="auto"/>
            <w:vAlign w:val="center"/>
          </w:tcPr>
          <w:p w14:paraId="4D5B1E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5.要求行政机关确认或重新出具已获取信息</w:t>
            </w:r>
          </w:p>
        </w:tc>
        <w:tc>
          <w:tcPr>
            <w:tcW w:w="595" w:type="dxa"/>
            <w:tcBorders>
              <w:top w:val="nil"/>
              <w:left w:val="nil"/>
              <w:bottom w:val="outset" w:color="auto" w:sz="6" w:space="0"/>
              <w:right w:val="single" w:color="auto" w:sz="8" w:space="0"/>
            </w:tcBorders>
            <w:shd w:val="clear" w:color="auto" w:fill="auto"/>
            <w:vAlign w:val="center"/>
          </w:tcPr>
          <w:p w14:paraId="525507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outset" w:color="auto" w:sz="6" w:space="0"/>
              <w:right w:val="single" w:color="auto" w:sz="8" w:space="0"/>
            </w:tcBorders>
            <w:shd w:val="clear" w:color="auto" w:fill="auto"/>
            <w:vAlign w:val="center"/>
          </w:tcPr>
          <w:p w14:paraId="6466E0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outset" w:color="auto" w:sz="6" w:space="0"/>
              <w:right w:val="single" w:color="auto" w:sz="8" w:space="0"/>
            </w:tcBorders>
            <w:shd w:val="clear" w:color="auto" w:fill="auto"/>
            <w:vAlign w:val="center"/>
          </w:tcPr>
          <w:p w14:paraId="53564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outset" w:color="auto" w:sz="6" w:space="0"/>
              <w:right w:val="single" w:color="auto" w:sz="8" w:space="0"/>
            </w:tcBorders>
            <w:shd w:val="clear" w:color="auto" w:fill="auto"/>
            <w:vAlign w:val="center"/>
          </w:tcPr>
          <w:p w14:paraId="60CDE1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outset" w:color="auto" w:sz="6" w:space="0"/>
              <w:right w:val="single" w:color="auto" w:sz="8" w:space="0"/>
            </w:tcBorders>
            <w:shd w:val="clear" w:color="auto" w:fill="auto"/>
            <w:vAlign w:val="center"/>
          </w:tcPr>
          <w:p w14:paraId="33E4B5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outset" w:color="auto" w:sz="6" w:space="0"/>
              <w:right w:val="single" w:color="auto" w:sz="8" w:space="0"/>
            </w:tcBorders>
            <w:shd w:val="clear" w:color="auto" w:fill="auto"/>
            <w:vAlign w:val="center"/>
          </w:tcPr>
          <w:p w14:paraId="72C59F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outset" w:color="auto" w:sz="6" w:space="0"/>
              <w:right w:val="single" w:color="auto" w:sz="8" w:space="0"/>
            </w:tcBorders>
            <w:shd w:val="clear" w:color="auto" w:fill="auto"/>
            <w:vAlign w:val="top"/>
          </w:tcPr>
          <w:p w14:paraId="6BB789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59C03C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AA7CAB7">
            <w:pPr>
              <w:jc w:val="left"/>
              <w:rPr>
                <w:rFonts w:hint="eastAsia" w:asciiTheme="minorEastAsia" w:hAnsiTheme="minorEastAsia" w:eastAsiaTheme="minorEastAsia" w:cstheme="minorEastAsia"/>
                <w:color w:val="333333"/>
                <w:sz w:val="21"/>
                <w:szCs w:val="21"/>
              </w:rPr>
            </w:pPr>
          </w:p>
        </w:tc>
        <w:tc>
          <w:tcPr>
            <w:tcW w:w="472" w:type="pct"/>
            <w:vMerge w:val="restart"/>
            <w:tcBorders>
              <w:top w:val="outset" w:color="auto" w:sz="6" w:space="0"/>
              <w:left w:val="nil"/>
              <w:bottom w:val="outset" w:color="auto" w:sz="6" w:space="0"/>
              <w:right w:val="single" w:color="auto" w:sz="8" w:space="0"/>
            </w:tcBorders>
            <w:shd w:val="clear" w:color="auto" w:fill="auto"/>
            <w:vAlign w:val="center"/>
          </w:tcPr>
          <w:p w14:paraId="14B044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（六）其他处理</w:t>
            </w:r>
          </w:p>
        </w:tc>
        <w:tc>
          <w:tcPr>
            <w:tcW w:w="1679" w:type="pct"/>
            <w:tcBorders>
              <w:top w:val="nil"/>
              <w:left w:val="nil"/>
              <w:bottom w:val="single" w:color="auto" w:sz="8" w:space="0"/>
              <w:right w:val="single" w:color="auto" w:sz="8" w:space="0"/>
            </w:tcBorders>
            <w:shd w:val="clear" w:color="auto" w:fill="auto"/>
            <w:vAlign w:val="center"/>
          </w:tcPr>
          <w:p w14:paraId="51343B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1.申请人无正当理由逾期不补正、行政机关不再处理其政府信息公开申请</w:t>
            </w:r>
          </w:p>
        </w:tc>
        <w:tc>
          <w:tcPr>
            <w:tcW w:w="595" w:type="dxa"/>
            <w:tcBorders>
              <w:top w:val="nil"/>
              <w:left w:val="nil"/>
              <w:bottom w:val="single" w:color="auto" w:sz="8" w:space="0"/>
              <w:right w:val="single" w:color="auto" w:sz="8" w:space="0"/>
            </w:tcBorders>
            <w:shd w:val="clear" w:color="auto" w:fill="auto"/>
            <w:vAlign w:val="center"/>
          </w:tcPr>
          <w:p w14:paraId="5D5206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A1A19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5FCF7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12ED2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7F399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523922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7992D4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26A6EE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56FA860D">
            <w:pPr>
              <w:jc w:val="left"/>
              <w:rPr>
                <w:rFonts w:hint="eastAsia" w:asciiTheme="minorEastAsia" w:hAnsiTheme="minorEastAsia" w:eastAsiaTheme="minorEastAsia" w:cstheme="minorEastAsia"/>
                <w:color w:val="333333"/>
                <w:sz w:val="21"/>
                <w:szCs w:val="21"/>
              </w:rPr>
            </w:pPr>
          </w:p>
        </w:tc>
        <w:tc>
          <w:tcPr>
            <w:tcW w:w="472" w:type="pct"/>
            <w:vMerge w:val="continue"/>
            <w:tcBorders>
              <w:top w:val="outset" w:color="auto" w:sz="6" w:space="0"/>
              <w:left w:val="nil"/>
              <w:bottom w:val="outset" w:color="auto" w:sz="6" w:space="0"/>
              <w:right w:val="single" w:color="auto" w:sz="8" w:space="0"/>
            </w:tcBorders>
            <w:shd w:val="clear" w:color="auto" w:fill="auto"/>
            <w:vAlign w:val="center"/>
          </w:tcPr>
          <w:p w14:paraId="16ADD700">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center"/>
          </w:tcPr>
          <w:p w14:paraId="68D2F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2.申请人逾期未按收费通知要求缴纳费用、行政机关不再处理其政府信息公开申请</w:t>
            </w:r>
          </w:p>
        </w:tc>
        <w:tc>
          <w:tcPr>
            <w:tcW w:w="595" w:type="dxa"/>
            <w:tcBorders>
              <w:top w:val="nil"/>
              <w:left w:val="nil"/>
              <w:bottom w:val="single" w:color="auto" w:sz="8" w:space="0"/>
              <w:right w:val="single" w:color="auto" w:sz="8" w:space="0"/>
            </w:tcBorders>
            <w:shd w:val="clear" w:color="auto" w:fill="auto"/>
            <w:vAlign w:val="center"/>
          </w:tcPr>
          <w:p w14:paraId="2BC432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5B073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5E5D5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F80F3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D84EC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2C6C3C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7A6AB8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2AEFF3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60C6F1A5">
            <w:pPr>
              <w:jc w:val="left"/>
              <w:rPr>
                <w:rFonts w:hint="eastAsia" w:asciiTheme="minorEastAsia" w:hAnsiTheme="minorEastAsia" w:eastAsiaTheme="minorEastAsia" w:cstheme="minorEastAsia"/>
                <w:color w:val="333333"/>
                <w:sz w:val="21"/>
                <w:szCs w:val="21"/>
              </w:rPr>
            </w:pPr>
          </w:p>
        </w:tc>
        <w:tc>
          <w:tcPr>
            <w:tcW w:w="472" w:type="pct"/>
            <w:vMerge w:val="continue"/>
            <w:tcBorders>
              <w:top w:val="outset" w:color="auto" w:sz="6" w:space="0"/>
              <w:left w:val="nil"/>
              <w:bottom w:val="outset" w:color="auto" w:sz="6" w:space="0"/>
              <w:right w:val="single" w:color="auto" w:sz="8" w:space="0"/>
            </w:tcBorders>
            <w:shd w:val="clear" w:color="auto" w:fill="auto"/>
            <w:vAlign w:val="center"/>
          </w:tcPr>
          <w:p w14:paraId="2B155CE0">
            <w:pPr>
              <w:jc w:val="left"/>
              <w:rPr>
                <w:rFonts w:hint="eastAsia" w:asciiTheme="minorEastAsia" w:hAnsiTheme="minorEastAsia" w:eastAsiaTheme="minorEastAsia" w:cstheme="minorEastAsia"/>
                <w:color w:val="333333"/>
                <w:sz w:val="21"/>
                <w:szCs w:val="21"/>
              </w:rPr>
            </w:pPr>
          </w:p>
        </w:tc>
        <w:tc>
          <w:tcPr>
            <w:tcW w:w="1679" w:type="pct"/>
            <w:tcBorders>
              <w:top w:val="nil"/>
              <w:left w:val="nil"/>
              <w:bottom w:val="single" w:color="auto" w:sz="8" w:space="0"/>
              <w:right w:val="single" w:color="auto" w:sz="8" w:space="0"/>
            </w:tcBorders>
            <w:shd w:val="clear" w:color="auto" w:fill="auto"/>
            <w:vAlign w:val="center"/>
          </w:tcPr>
          <w:p w14:paraId="51B64B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3.其他</w:t>
            </w:r>
          </w:p>
        </w:tc>
        <w:tc>
          <w:tcPr>
            <w:tcW w:w="595" w:type="dxa"/>
            <w:tcBorders>
              <w:top w:val="nil"/>
              <w:left w:val="nil"/>
              <w:bottom w:val="single" w:color="auto" w:sz="8" w:space="0"/>
              <w:right w:val="single" w:color="auto" w:sz="8" w:space="0"/>
            </w:tcBorders>
            <w:shd w:val="clear" w:color="auto" w:fill="auto"/>
            <w:vAlign w:val="center"/>
          </w:tcPr>
          <w:p w14:paraId="506E7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68D57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C0310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79208D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1CA3EA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D5206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CEA48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55B88D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386" w:type="pct"/>
            <w:vMerge w:val="continue"/>
            <w:tcBorders>
              <w:top w:val="nil"/>
              <w:left w:val="single" w:color="auto" w:sz="8" w:space="0"/>
              <w:bottom w:val="outset" w:color="auto" w:sz="6" w:space="0"/>
              <w:right w:val="single" w:color="auto" w:sz="8" w:space="0"/>
            </w:tcBorders>
            <w:shd w:val="clear" w:color="auto" w:fill="auto"/>
            <w:vAlign w:val="center"/>
          </w:tcPr>
          <w:p w14:paraId="1886A51D">
            <w:pPr>
              <w:jc w:val="left"/>
              <w:rPr>
                <w:rFonts w:hint="eastAsia" w:asciiTheme="minorEastAsia" w:hAnsiTheme="minorEastAsia" w:eastAsiaTheme="minorEastAsia" w:cstheme="minorEastAsia"/>
                <w:color w:val="333333"/>
                <w:sz w:val="21"/>
                <w:szCs w:val="21"/>
              </w:rPr>
            </w:pPr>
          </w:p>
        </w:tc>
        <w:tc>
          <w:tcPr>
            <w:tcW w:w="2152" w:type="pct"/>
            <w:gridSpan w:val="2"/>
            <w:tcBorders>
              <w:top w:val="nil"/>
              <w:left w:val="nil"/>
              <w:bottom w:val="single" w:color="auto" w:sz="8" w:space="0"/>
              <w:right w:val="single" w:color="auto" w:sz="8" w:space="0"/>
            </w:tcBorders>
            <w:shd w:val="clear" w:color="auto" w:fill="auto"/>
            <w:vAlign w:val="center"/>
          </w:tcPr>
          <w:p w14:paraId="76A289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（七）总计</w:t>
            </w:r>
          </w:p>
        </w:tc>
        <w:tc>
          <w:tcPr>
            <w:tcW w:w="595" w:type="dxa"/>
            <w:tcBorders>
              <w:top w:val="nil"/>
              <w:left w:val="nil"/>
              <w:bottom w:val="single" w:color="auto" w:sz="8" w:space="0"/>
              <w:right w:val="single" w:color="auto" w:sz="8" w:space="0"/>
            </w:tcBorders>
            <w:shd w:val="clear" w:color="auto" w:fill="auto"/>
            <w:vAlign w:val="center"/>
          </w:tcPr>
          <w:p w14:paraId="13DAFE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5EE570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40DE63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3AA26E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39820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4F791B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69604F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r>
      <w:tr w14:paraId="669A94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2539" w:type="pct"/>
            <w:gridSpan w:val="3"/>
            <w:tcBorders>
              <w:top w:val="nil"/>
              <w:left w:val="single" w:color="auto" w:sz="8" w:space="0"/>
              <w:bottom w:val="single" w:color="auto" w:sz="8" w:space="0"/>
              <w:right w:val="single" w:color="auto" w:sz="8" w:space="0"/>
            </w:tcBorders>
            <w:shd w:val="clear" w:color="auto" w:fill="auto"/>
            <w:vAlign w:val="center"/>
          </w:tcPr>
          <w:p w14:paraId="204F66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kern w:val="0"/>
                <w:sz w:val="21"/>
                <w:szCs w:val="21"/>
                <w:lang w:val="en-US" w:eastAsia="zh-CN" w:bidi="ar"/>
              </w:rPr>
              <w:t>四、结转下年度继续办理</w:t>
            </w:r>
          </w:p>
        </w:tc>
        <w:tc>
          <w:tcPr>
            <w:tcW w:w="595" w:type="dxa"/>
            <w:tcBorders>
              <w:top w:val="nil"/>
              <w:left w:val="nil"/>
              <w:bottom w:val="single" w:color="auto" w:sz="8" w:space="0"/>
              <w:right w:val="single" w:color="auto" w:sz="8" w:space="0"/>
            </w:tcBorders>
            <w:shd w:val="clear" w:color="auto" w:fill="auto"/>
            <w:vAlign w:val="center"/>
          </w:tcPr>
          <w:p w14:paraId="6B4C3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8A188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0B2B71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258133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5" w:type="dxa"/>
            <w:tcBorders>
              <w:top w:val="nil"/>
              <w:left w:val="nil"/>
              <w:bottom w:val="single" w:color="auto" w:sz="8" w:space="0"/>
              <w:right w:val="single" w:color="auto" w:sz="8" w:space="0"/>
            </w:tcBorders>
            <w:shd w:val="clear" w:color="auto" w:fill="auto"/>
            <w:vAlign w:val="center"/>
          </w:tcPr>
          <w:p w14:paraId="6AD8D4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600" w:type="dxa"/>
            <w:tcBorders>
              <w:top w:val="nil"/>
              <w:left w:val="nil"/>
              <w:bottom w:val="single" w:color="auto" w:sz="8" w:space="0"/>
              <w:right w:val="single" w:color="auto" w:sz="8" w:space="0"/>
            </w:tcBorders>
            <w:shd w:val="clear" w:color="auto" w:fill="auto"/>
            <w:vAlign w:val="center"/>
          </w:tcPr>
          <w:p w14:paraId="271272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sz w:val="21"/>
                <w:szCs w:val="21"/>
              </w:rPr>
            </w:pPr>
            <w:r>
              <w:rPr>
                <w:rFonts w:hint="eastAsia" w:ascii="宋体" w:hAnsi="宋体" w:eastAsia="宋体" w:cs="宋体"/>
                <w:color w:val="333333"/>
                <w:kern w:val="0"/>
                <w:sz w:val="21"/>
                <w:szCs w:val="21"/>
                <w:lang w:val="en-US" w:eastAsia="zh-CN" w:bidi="ar"/>
              </w:rPr>
              <w:t>0</w:t>
            </w:r>
          </w:p>
        </w:tc>
        <w:tc>
          <w:tcPr>
            <w:tcW w:w="596" w:type="dxa"/>
            <w:tcBorders>
              <w:top w:val="nil"/>
              <w:left w:val="nil"/>
              <w:bottom w:val="single" w:color="auto" w:sz="8" w:space="0"/>
              <w:right w:val="single" w:color="auto" w:sz="8" w:space="0"/>
            </w:tcBorders>
            <w:shd w:val="clear" w:color="auto" w:fill="auto"/>
            <w:vAlign w:val="top"/>
          </w:tcPr>
          <w:p w14:paraId="59B534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0</w:t>
            </w:r>
          </w:p>
        </w:tc>
      </w:tr>
    </w:tbl>
    <w:p w14:paraId="748757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both"/>
        <w:rPr>
          <w:rFonts w:hint="eastAsia" w:ascii="宋体" w:hAnsi="宋体" w:eastAsia="宋体" w:cs="宋体"/>
          <w:color w:val="333333"/>
          <w:sz w:val="24"/>
          <w:szCs w:val="24"/>
        </w:rPr>
      </w:pPr>
    </w:p>
    <w:p w14:paraId="6591FD1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黑体" w:hAnsi="黑体" w:eastAsia="黑体" w:cs="黑体"/>
          <w:b w:val="0"/>
          <w:bCs w:val="0"/>
          <w:color w:val="333333"/>
          <w:sz w:val="32"/>
          <w:szCs w:val="32"/>
        </w:rPr>
      </w:pPr>
      <w:r>
        <w:rPr>
          <w:rFonts w:hint="eastAsia" w:ascii="黑体" w:hAnsi="黑体" w:eastAsia="黑体" w:cs="黑体"/>
          <w:b w:val="0"/>
          <w:bCs w:val="0"/>
          <w:color w:val="333333"/>
          <w:sz w:val="32"/>
          <w:szCs w:val="32"/>
        </w:rPr>
        <w:t>四、政府信息公开行政复议、行政诉讼情况</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64"/>
        <w:gridCol w:w="564"/>
        <w:gridCol w:w="564"/>
        <w:gridCol w:w="564"/>
        <w:gridCol w:w="578"/>
        <w:gridCol w:w="566"/>
        <w:gridCol w:w="566"/>
        <w:gridCol w:w="567"/>
        <w:gridCol w:w="567"/>
        <w:gridCol w:w="574"/>
        <w:gridCol w:w="567"/>
        <w:gridCol w:w="567"/>
        <w:gridCol w:w="568"/>
        <w:gridCol w:w="568"/>
        <w:gridCol w:w="575"/>
      </w:tblGrid>
      <w:tr w14:paraId="3634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663"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2F62AA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行政复议</w:t>
            </w:r>
          </w:p>
        </w:tc>
        <w:tc>
          <w:tcPr>
            <w:tcW w:w="3336"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DE149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行政诉讼</w:t>
            </w:r>
          </w:p>
        </w:tc>
      </w:tr>
      <w:tr w14:paraId="7F09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 w:type="pct"/>
            <w:vMerge w:val="restart"/>
            <w:tcBorders>
              <w:top w:val="nil"/>
              <w:left w:val="single" w:color="auto" w:sz="4" w:space="0"/>
              <w:bottom w:val="single" w:color="auto" w:sz="4" w:space="0"/>
              <w:right w:val="single" w:color="auto" w:sz="4" w:space="0"/>
            </w:tcBorders>
            <w:shd w:val="clear" w:color="auto" w:fill="auto"/>
            <w:vAlign w:val="center"/>
          </w:tcPr>
          <w:p w14:paraId="5504CF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结果维持</w:t>
            </w:r>
          </w:p>
        </w:tc>
        <w:tc>
          <w:tcPr>
            <w:tcW w:w="331" w:type="pct"/>
            <w:vMerge w:val="restart"/>
            <w:tcBorders>
              <w:top w:val="nil"/>
              <w:left w:val="single" w:color="auto" w:sz="4" w:space="0"/>
              <w:bottom w:val="single" w:color="auto" w:sz="4" w:space="0"/>
              <w:right w:val="single" w:color="auto" w:sz="4" w:space="0"/>
            </w:tcBorders>
            <w:shd w:val="clear" w:color="auto" w:fill="auto"/>
            <w:vAlign w:val="center"/>
          </w:tcPr>
          <w:p w14:paraId="3ACC97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3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5A24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其他</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结果</w:t>
            </w:r>
          </w:p>
        </w:tc>
        <w:tc>
          <w:tcPr>
            <w:tcW w:w="3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52A0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33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4EAB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总计</w:t>
            </w:r>
          </w:p>
        </w:tc>
        <w:tc>
          <w:tcPr>
            <w:tcW w:w="166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6F51D1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未经复议直接起诉</w:t>
            </w:r>
          </w:p>
        </w:tc>
        <w:tc>
          <w:tcPr>
            <w:tcW w:w="1669"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7824FD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复议后起诉</w:t>
            </w:r>
          </w:p>
        </w:tc>
      </w:tr>
      <w:tr w14:paraId="7F3B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 w:type="pct"/>
            <w:vMerge w:val="continue"/>
            <w:tcBorders>
              <w:top w:val="nil"/>
              <w:left w:val="single" w:color="auto" w:sz="4" w:space="0"/>
              <w:bottom w:val="single" w:color="auto" w:sz="4" w:space="0"/>
              <w:right w:val="single" w:color="auto" w:sz="4" w:space="0"/>
            </w:tcBorders>
            <w:shd w:val="clear" w:color="auto" w:fill="auto"/>
            <w:vAlign w:val="center"/>
          </w:tcPr>
          <w:p w14:paraId="7FCC9246">
            <w:pPr>
              <w:jc w:val="left"/>
              <w:rPr>
                <w:rFonts w:hint="eastAsia" w:ascii="宋体" w:hAnsi="宋体" w:eastAsia="宋体" w:cs="宋体"/>
                <w:color w:val="333333"/>
                <w:sz w:val="21"/>
                <w:szCs w:val="21"/>
              </w:rPr>
            </w:pPr>
          </w:p>
        </w:tc>
        <w:tc>
          <w:tcPr>
            <w:tcW w:w="331" w:type="pct"/>
            <w:vMerge w:val="continue"/>
            <w:tcBorders>
              <w:top w:val="nil"/>
              <w:left w:val="single" w:color="auto" w:sz="4" w:space="0"/>
              <w:bottom w:val="single" w:color="auto" w:sz="4" w:space="0"/>
              <w:right w:val="single" w:color="auto" w:sz="4" w:space="0"/>
            </w:tcBorders>
            <w:shd w:val="clear" w:color="auto" w:fill="auto"/>
            <w:vAlign w:val="center"/>
          </w:tcPr>
          <w:p w14:paraId="563F0519">
            <w:pPr>
              <w:jc w:val="left"/>
              <w:rPr>
                <w:rFonts w:hint="eastAsia" w:ascii="宋体" w:hAnsi="宋体" w:eastAsia="宋体" w:cs="宋体"/>
                <w:color w:val="333333"/>
                <w:sz w:val="21"/>
                <w:szCs w:val="21"/>
              </w:rPr>
            </w:pPr>
          </w:p>
        </w:tc>
        <w:tc>
          <w:tcPr>
            <w:tcW w:w="3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5513C3">
            <w:pPr>
              <w:jc w:val="left"/>
              <w:rPr>
                <w:rFonts w:hint="eastAsia" w:ascii="宋体" w:hAnsi="宋体" w:eastAsia="宋体" w:cs="宋体"/>
                <w:color w:val="333333"/>
                <w:sz w:val="21"/>
                <w:szCs w:val="21"/>
              </w:rPr>
            </w:pPr>
          </w:p>
        </w:tc>
        <w:tc>
          <w:tcPr>
            <w:tcW w:w="3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1665DB">
            <w:pPr>
              <w:jc w:val="left"/>
              <w:rPr>
                <w:rFonts w:hint="eastAsia" w:ascii="宋体" w:hAnsi="宋体" w:eastAsia="宋体" w:cs="宋体"/>
                <w:color w:val="333333"/>
                <w:sz w:val="21"/>
                <w:szCs w:val="21"/>
              </w:rPr>
            </w:pPr>
          </w:p>
        </w:tc>
        <w:tc>
          <w:tcPr>
            <w:tcW w:w="33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A93A4D">
            <w:pPr>
              <w:jc w:val="left"/>
              <w:rPr>
                <w:rFonts w:hint="eastAsia" w:ascii="宋体" w:hAnsi="宋体" w:eastAsia="宋体" w:cs="宋体"/>
                <w:color w:val="333333"/>
                <w:sz w:val="21"/>
                <w:szCs w:val="21"/>
              </w:rPr>
            </w:pPr>
          </w:p>
        </w:tc>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2280B2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维持</w:t>
            </w:r>
          </w:p>
        </w:tc>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078CB0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61C52A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其他</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结果</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479C2B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336" w:type="pct"/>
            <w:tcBorders>
              <w:top w:val="single" w:color="auto" w:sz="4" w:space="0"/>
              <w:left w:val="single" w:color="auto" w:sz="4" w:space="0"/>
              <w:bottom w:val="single" w:color="auto" w:sz="4" w:space="0"/>
              <w:right w:val="single" w:color="auto" w:sz="4" w:space="0"/>
            </w:tcBorders>
            <w:shd w:val="clear" w:color="auto" w:fill="auto"/>
            <w:vAlign w:val="center"/>
          </w:tcPr>
          <w:p w14:paraId="5E8721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总计</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0D5D86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维持</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116BC5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4933F4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333" w:type="pct"/>
            <w:tcBorders>
              <w:top w:val="single" w:color="auto" w:sz="4" w:space="0"/>
              <w:left w:val="single" w:color="auto" w:sz="4" w:space="0"/>
              <w:bottom w:val="single" w:color="auto" w:sz="4" w:space="0"/>
              <w:right w:val="single" w:color="auto" w:sz="4" w:space="0"/>
            </w:tcBorders>
            <w:shd w:val="clear" w:color="auto" w:fill="auto"/>
            <w:vAlign w:val="center"/>
          </w:tcPr>
          <w:p w14:paraId="27AE41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336" w:type="pct"/>
            <w:tcBorders>
              <w:top w:val="single" w:color="auto" w:sz="4" w:space="0"/>
              <w:left w:val="single" w:color="auto" w:sz="4" w:space="0"/>
              <w:bottom w:val="single" w:color="auto" w:sz="4" w:space="0"/>
              <w:right w:val="single" w:color="auto" w:sz="4" w:space="0"/>
            </w:tcBorders>
            <w:shd w:val="clear" w:color="auto" w:fill="auto"/>
            <w:vAlign w:val="center"/>
          </w:tcPr>
          <w:p w14:paraId="773C0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总计</w:t>
            </w:r>
          </w:p>
        </w:tc>
      </w:tr>
      <w:tr w14:paraId="0EAE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EE5EE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84F46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0AE35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53A93E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336" w:type="pct"/>
            <w:tcBorders>
              <w:top w:val="single" w:color="auto" w:sz="4" w:space="0"/>
              <w:left w:val="single" w:color="auto" w:sz="4" w:space="0"/>
              <w:bottom w:val="single" w:color="auto" w:sz="4" w:space="0"/>
              <w:right w:val="single" w:color="auto" w:sz="4" w:space="0"/>
            </w:tcBorders>
            <w:shd w:val="clear" w:color="auto" w:fill="auto"/>
            <w:vAlign w:val="center"/>
          </w:tcPr>
          <w:p w14:paraId="3A53B3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4BF1E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14:paraId="3A0438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color w:val="333333"/>
                <w:kern w:val="0"/>
                <w:sz w:val="21"/>
                <w:szCs w:val="21"/>
                <w:lang w:val="en-US" w:eastAsia="zh-CN" w:bidi="ar"/>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86A51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06486A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254671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0B8D15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15B09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68" w:type="dxa"/>
            <w:tcBorders>
              <w:top w:val="single" w:color="auto" w:sz="4" w:space="0"/>
              <w:left w:val="single" w:color="auto" w:sz="4" w:space="0"/>
              <w:bottom w:val="single" w:color="auto" w:sz="4" w:space="0"/>
              <w:right w:val="single" w:color="auto" w:sz="4" w:space="0"/>
            </w:tcBorders>
            <w:shd w:val="clear" w:color="auto" w:fill="auto"/>
            <w:vAlign w:val="center"/>
          </w:tcPr>
          <w:p w14:paraId="0EF6FF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68" w:type="dxa"/>
            <w:tcBorders>
              <w:top w:val="single" w:color="auto" w:sz="4" w:space="0"/>
              <w:left w:val="single" w:color="auto" w:sz="4" w:space="0"/>
              <w:bottom w:val="single" w:color="auto" w:sz="4" w:space="0"/>
              <w:right w:val="single" w:color="auto" w:sz="4" w:space="0"/>
            </w:tcBorders>
            <w:shd w:val="clear" w:color="auto" w:fill="auto"/>
            <w:vAlign w:val="center"/>
          </w:tcPr>
          <w:p w14:paraId="4FC5F2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pPr>
            <w:r>
              <w:rPr>
                <w:rFonts w:hint="eastAsia" w:ascii="宋体" w:hAnsi="宋体" w:eastAsia="宋体" w:cs="宋体"/>
                <w:color w:val="333333"/>
                <w:kern w:val="0"/>
                <w:sz w:val="21"/>
                <w:szCs w:val="21"/>
                <w:lang w:val="en-US" w:eastAsia="zh-CN" w:bidi="ar"/>
              </w:rPr>
              <w:t>0</w:t>
            </w:r>
          </w:p>
        </w:tc>
        <w:tc>
          <w:tcPr>
            <w:tcW w:w="575" w:type="dxa"/>
            <w:tcBorders>
              <w:top w:val="single" w:color="auto" w:sz="4" w:space="0"/>
              <w:left w:val="single" w:color="auto" w:sz="4" w:space="0"/>
              <w:bottom w:val="single" w:color="auto" w:sz="4" w:space="0"/>
              <w:right w:val="single" w:color="auto" w:sz="4" w:space="0"/>
            </w:tcBorders>
            <w:shd w:val="clear" w:color="auto" w:fill="auto"/>
            <w:vAlign w:val="center"/>
          </w:tcPr>
          <w:p w14:paraId="4AE29D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jc w:val="center"/>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0</w:t>
            </w:r>
          </w:p>
        </w:tc>
      </w:tr>
    </w:tbl>
    <w:p w14:paraId="2ABCA627">
      <w:pPr>
        <w:keepNext w:val="0"/>
        <w:keepLines w:val="0"/>
        <w:widowControl/>
        <w:suppressLineNumbers w:val="0"/>
        <w:jc w:val="left"/>
      </w:pPr>
    </w:p>
    <w:p w14:paraId="24803E2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五、存在的主要问题及改进情况</w:t>
      </w:r>
    </w:p>
    <w:p w14:paraId="7662749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主动公开意识仍需强化，存在 “重业务、轻公开” 的倾向，对信访政策解读、工作成效总结、典型案例剖析等可公开信息的挖掘主动性不够。2026年，崇阳县信访局将进一步贯彻落实好《中华人民共和国政府信息公开条例》不断提升主动公开意识和责任担当。</w:t>
      </w:r>
    </w:p>
    <w:p w14:paraId="728DC37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六、其他需要报告的事项</w:t>
      </w:r>
    </w:p>
    <w:p w14:paraId="7EF6B19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无</w:t>
      </w:r>
    </w:p>
    <w:p w14:paraId="7ED47E1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仿宋" w:hAnsi="仿宋" w:eastAsia="仿宋" w:cs="仿宋"/>
          <w:color w:val="auto"/>
          <w:sz w:val="32"/>
          <w:szCs w:val="32"/>
          <w:lang w:val="en-US" w:eastAsia="zh-CN"/>
        </w:rPr>
      </w:pPr>
    </w:p>
    <w:p w14:paraId="338E819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both"/>
        <w:textAlignment w:val="auto"/>
        <w:rPr>
          <w:rFonts w:hint="eastAsia" w:ascii="仿宋" w:hAnsi="仿宋" w:eastAsia="仿宋" w:cs="仿宋"/>
          <w:color w:val="auto"/>
          <w:sz w:val="32"/>
          <w:szCs w:val="32"/>
          <w:lang w:val="en-US" w:eastAsia="zh-CN"/>
        </w:rPr>
      </w:pPr>
    </w:p>
    <w:p w14:paraId="29E1A6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center"/>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崇阳县信访局</w:t>
      </w:r>
    </w:p>
    <w:p w14:paraId="4C8F8DC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40" w:firstLineChars="200"/>
        <w:jc w:val="righ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2026年2月6日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C8B255-A9AC-4941-B85D-3402C871B76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66D3B3B-1917-45F6-B1B8-B0A6051D8597}"/>
  </w:font>
  <w:font w:name="仿宋">
    <w:panose1 w:val="02010609060101010101"/>
    <w:charset w:val="86"/>
    <w:family w:val="auto"/>
    <w:pitch w:val="default"/>
    <w:sig w:usb0="800002BF" w:usb1="38CF7CFA" w:usb2="00000016" w:usb3="00000000" w:csb0="00040001" w:csb1="00000000"/>
    <w:embedRegular r:id="rId3" w:fontKey="{90C14530-01AB-415B-ACD8-0D7A5BDB9A58}"/>
  </w:font>
  <w:font w:name="楷体">
    <w:panose1 w:val="02010609060101010101"/>
    <w:charset w:val="86"/>
    <w:family w:val="auto"/>
    <w:pitch w:val="default"/>
    <w:sig w:usb0="800002BF" w:usb1="38CF7CFA" w:usb2="00000016" w:usb3="00000000" w:csb0="00040001" w:csb1="00000000"/>
    <w:embedRegular r:id="rId4" w:fontKey="{769DA50C-B90A-450C-ACC0-D0325D8DCC6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8B1E27"/>
    <w:rsid w:val="13F0485D"/>
    <w:rsid w:val="1C2024C4"/>
    <w:rsid w:val="238B1E27"/>
    <w:rsid w:val="246E2621"/>
    <w:rsid w:val="306635AC"/>
    <w:rsid w:val="380214FF"/>
    <w:rsid w:val="397119C0"/>
    <w:rsid w:val="6BA216E0"/>
    <w:rsid w:val="79FB1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1209</Words>
  <Characters>1218</Characters>
  <Lines>0</Lines>
  <Paragraphs>0</Paragraphs>
  <TotalTime>13</TotalTime>
  <ScaleCrop>false</ScaleCrop>
  <LinksUpToDate>false</LinksUpToDate>
  <CharactersWithSpaces>1241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2021-12-21T15:19:00Z</dcterms:created>
  <dc:creator>WPS_1624785580</dc:creator>
  <cp:lastModifiedBy>聂家立</cp:lastModifiedBy>
  <cp:lastPrinted>2025-01-03T01:58:00Z</cp:lastPrinted>
  <dcterms:modified xsi:type="dcterms:W3CDTF">2026-02-12T07:44:56Z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9389068B00714AE2824721263E2E1963_13</vt:lpwstr>
  </property>
  <property fmtid="{D5CDD505-2E9C-101B-9397-08002B2CF9AE}" pid="4" name="KSOTemplateDocerSaveRecord">
    <vt:lpwstr>eyJoZGlkIjoiMzg0N2ZhOGEyMmZmNzhhMGY2OWViNDJhM2EyMDExMzQiLCJ1c2VySWQiOiI5MTU3NTE3NTIifQ==</vt:lpwstr>
  </property>
</Properties>
</file>