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FE4DD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沙坪镇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人民政府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整体绩效自评结果</w:t>
      </w:r>
    </w:p>
    <w:p w14:paraId="2956F419">
      <w:pPr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 w14:paraId="4D16A2B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一、自评结论</w:t>
      </w:r>
    </w:p>
    <w:p w14:paraId="0B976A6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（一）部门整体绩效自评得分</w:t>
      </w:r>
    </w:p>
    <w:p w14:paraId="73F2A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根据《中共中央国务院关于全面实施预算绩效管理的意见》和《县财政局关于开展2021年度财政支出项目和部门整体绩效自评工作的通知》（崇财发【2022】7号）文件精神，对照《部门整体支出绩效自评表》，我们认真负责、客观公正的对本单位2021年度部门整体支出绩效情况进行了自评，自评综合得分92分。</w:t>
      </w:r>
    </w:p>
    <w:p w14:paraId="677AC9D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（二）部门整体绩效目标完成情况</w:t>
      </w:r>
    </w:p>
    <w:p w14:paraId="7F7A704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1.执行率情况。</w:t>
      </w:r>
    </w:p>
    <w:p w14:paraId="219DA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2021年单位整体支出年初预算资金1618.45万元，其中基本支出795.20万元，项目支出823.26万元。实际财政拨付945.71.18万元，其它收入392.42万元。年初结转结余280.33万元。根据单位财务账显示，2021年整体支出支出1402.07万元，资金结余216.38万元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执行率86.6%，应得分20分，实际得分17分。</w:t>
      </w:r>
    </w:p>
    <w:p w14:paraId="799B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2.完成的绩效目标</w:t>
      </w:r>
    </w:p>
    <w:p w14:paraId="45F28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（1）沙坪镇行政服务中心项目投入使用,镇直部门进驻办公，提高居民业务办理效率。设置分值40分，实际得分40分。具体完成情况如下：</w:t>
      </w:r>
    </w:p>
    <w:p w14:paraId="6F67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数量指标，镇年接待办事人次不少于3800，实际完成不少于3800；时效指标，平均业务处理时间不大于25分钟，实际完成不大于25分钟；质量指标，行政服务中心项目设备质量合格；应得分30分，实际得分30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分。</w:t>
      </w:r>
    </w:p>
    <w:p w14:paraId="3981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效益指标，使居民业务办理效率不低于10%，应得分5分，实际得分5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分；</w:t>
      </w:r>
    </w:p>
    <w:p w14:paraId="4A80D5CD"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满意度指标，服务对象满意度90%以上，应得分5分，实际得分5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分。</w:t>
      </w:r>
    </w:p>
    <w:p w14:paraId="6060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（2）基础设施项目、公益项目按时完工，并提高群众生产生活质量。设置分值40分，实际得分35分。具体完成情况如下：</w:t>
      </w:r>
    </w:p>
    <w:p w14:paraId="12A7F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数量指标，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公益项目建设数量1个，实际未完成；基础设施建设项目数量6个，实际完成6个；项目完成及时率是否达标，实际项目及时完成；投入是否超概算比例，实际未超概算比例；项目验收合格率是否达标，实际项目验收都达标；应得分25分，实际得分20分；</w:t>
      </w:r>
    </w:p>
    <w:p w14:paraId="408C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效益指标，公益项目、基础设施项目覆盖村数量达到5个；项目实施持续时间长达5年。应得分10分，实际得分10分。</w:t>
      </w:r>
    </w:p>
    <w:p w14:paraId="154B60F7"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满意度指标，受益群众满意度达到90%以上。应得分5分，实际得分5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分。</w:t>
      </w:r>
    </w:p>
    <w:p w14:paraId="231FBDDF"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（三）存在的问题和原因</w:t>
      </w:r>
    </w:p>
    <w:p w14:paraId="57471D83"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年初预算数与实际收支情况有一定的出入；</w:t>
      </w:r>
    </w:p>
    <w:p w14:paraId="4FC19703"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2.对绩效评价工作学习还不够到位。</w:t>
      </w:r>
    </w:p>
    <w:p w14:paraId="4B06C6C4"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3.部分资金在当年未及时拨付。</w:t>
      </w:r>
    </w:p>
    <w:p w14:paraId="7F6791F3"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（四）下一步拟改进措施</w:t>
      </w:r>
    </w:p>
    <w:p w14:paraId="4E9D1DB5">
      <w:pPr>
        <w:spacing w:line="600" w:lineRule="exact"/>
        <w:ind w:firstLine="506" w:firstLineChars="181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加强对绩效编制的研究和学习。按照《预算法》的相关要求，结合本单位实际，建立和完善行之有效的预算执行制度，不断优化绩效目标编制，逐步提高绩效编制的科学性、准确性、完整性，同时加强对绩效编制人员的学习培训，提高编制水平，强化责任意识。</w:t>
      </w:r>
    </w:p>
    <w:p w14:paraId="36C5656C">
      <w:pPr>
        <w:spacing w:line="600" w:lineRule="exact"/>
        <w:ind w:firstLine="506" w:firstLineChars="181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2.进一步细化预决算编制工作，提高预决算申报质量，尽量做到预决算统计口径一致。</w:t>
      </w:r>
    </w:p>
    <w:p w14:paraId="60CF38DD">
      <w:pPr>
        <w:spacing w:line="600" w:lineRule="exact"/>
        <w:ind w:firstLine="506" w:firstLineChars="181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3.统筹安排财务工作，及时拨付资金，提高资金使用效率，为各项工作顺利开展提供保障。</w:t>
      </w:r>
    </w:p>
    <w:p w14:paraId="790D883F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二、佐证材料</w:t>
      </w:r>
    </w:p>
    <w:p w14:paraId="3CDCA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基本情况</w:t>
      </w:r>
    </w:p>
    <w:p w14:paraId="085B4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部门基本情况</w:t>
      </w:r>
    </w:p>
    <w:p w14:paraId="6443BDD7">
      <w:pPr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沙坪镇人民政府是财政全额拨款的行政单位，负责沙坪镇行政区域内所有日常工作。内设党政综合办公室、社会事务办公室、经济发展办公室。按照县编委的文件精神，崇阳县沙坪镇人民政府核定行政编制 35 个，其中：行政编27人，全额事业在职1人，工勤编制3人；实有人数69人，其中：现有在职人数31人，退休人员21人，其他人员4人，遗属13人。车辆编制1辆，现有车辆1辆。</w:t>
      </w:r>
    </w:p>
    <w:p w14:paraId="2E6AA131">
      <w:pPr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2021年初单位预算收入1338.12万元，2021年决算收入1338.12万元，其中:财政拨款收入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945.71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万元，其它收入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392.42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。年初结转结余280.33万元。部门整体支出1402.07万元：基本支出578.82万元（工资福利支出443.82万元、对个人和家庭的补助34.21万元、商品和服务支出74.87万元、资本性支出支出1.52万元、其他支出24.41万元）；项目支出823.26万元（商品和服务支出44.33万元、对个人和家庭的补助27.71万元、资本性支出支出590.21万元、其他支出161万元）。年末结余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216.38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万元。</w:t>
      </w:r>
    </w:p>
    <w:p w14:paraId="517E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2、2021年度整体绩效目标</w:t>
      </w:r>
    </w:p>
    <w:p w14:paraId="27C154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沙坪镇行政服务中心项目投入使用,镇直部门进驻办公，提高居民业务办理效率；</w:t>
      </w:r>
    </w:p>
    <w:p w14:paraId="1E7734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80" w:firstLineChars="1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基础设施项目、公益项目按时完工，并提高群众生产生活质量。</w:t>
      </w:r>
    </w:p>
    <w:p w14:paraId="766C3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）部门自评工作开展情况</w:t>
      </w:r>
    </w:p>
    <w:p w14:paraId="2D6C93F4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1、前期准备</w:t>
      </w:r>
    </w:p>
    <w:p w14:paraId="37E1A288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Arial Narrow" w:hAnsi="Arial Narrow" w:eastAsia="仿宋_GB2312"/>
          <w:sz w:val="28"/>
          <w:szCs w:val="28"/>
          <w:lang w:val="en-US" w:eastAsia="zh-CN"/>
        </w:rPr>
        <w:t>学习崇阳县财政局印发的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县财政局关于开展2021年度财政支出项目和部门整体绩效自评工作的通知》（鄂崇财发【2021】7号）文件精神，根据绩效自评的范围和对象，拟定组织实施方案，明确开展绩效自评的指标体系、工作流程、工作时限、自评结果应用等内容，认真开展绩效自评工作</w:t>
      </w:r>
    </w:p>
    <w:p w14:paraId="7574F1E5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2、成立评价小组。</w:t>
      </w:r>
    </w:p>
    <w:p w14:paraId="0D589151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为顺利推进2021年整体支出绩效目标自评，我镇成立了绩效评价小组，由镇长蒋文军担任组长，副科级干部沈霞任副组长。</w:t>
      </w:r>
    </w:p>
    <w:p w14:paraId="74FCCB40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3、收集相关资料。</w:t>
      </w:r>
    </w:p>
    <w:p w14:paraId="3C982408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为全面完成此项自评工作，我镇组织已收集相关的佐证材料；2021年预算数据；2021年决算数据；2021年“三公”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经费、公用经费实际开支数据；2021年年末编制数、实有人数；2021年年内召开的部分会议通知等。</w:t>
      </w:r>
    </w:p>
    <w:p w14:paraId="7BF0BC32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4、组织实施</w:t>
      </w:r>
    </w:p>
    <w:p w14:paraId="289D9EA0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自评打分。工作组成员、办公室按照财政部门提供的自评评价方案中设定的指标及计算方法，依据收集到的有关资料，对自评项目进行初步打分。</w:t>
      </w:r>
    </w:p>
    <w:p w14:paraId="484C7C9F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5、自评小组审核。</w:t>
      </w:r>
    </w:p>
    <w:p w14:paraId="70F29871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评价小组根据自评打分情况，逐项指标进行审核确定，并自我总结，得出结论，完成绩效评价实施过程。</w:t>
      </w:r>
    </w:p>
    <w:p w14:paraId="6E65ED8E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6、评价结论</w:t>
      </w:r>
    </w:p>
    <w:p w14:paraId="5288879E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根据考核评分细则，从整体上看，我镇政策执行合理，资金管理较为规范，有效发挥了财政资金的使用效率，促进了全镇经济建设的加速发展。</w:t>
      </w:r>
    </w:p>
    <w:p w14:paraId="022F3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（三）绩效目标完成情况分析</w:t>
      </w:r>
    </w:p>
    <w:p w14:paraId="7A65C0E6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1.预算执行情况分析。</w:t>
      </w:r>
    </w:p>
    <w:p w14:paraId="29C5C5B7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资金到位情况分析：2021年度单位决算收入1338.12万元，其中财政拨款收入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945.71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万元，其它收入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392.42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万元,上年结转结余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280.33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万元，财政拨款资金已全部到位。</w:t>
      </w:r>
    </w:p>
    <w:p w14:paraId="2A23605F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资金执行情况分析：2021年度单位预算支出1618.45万元，其中基本支出795.20万元（人员经费694.41万元，公用经费100.79万元），项目支出823.26万元；单位决算支出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1402.07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万元，其中基本支出578.82万元（人员经费478.02万元，公用经费100.79万元），项目支出823.26万元。年末结余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216.38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万元。</w:t>
      </w:r>
    </w:p>
    <w:p w14:paraId="52D506B1">
      <w:pPr>
        <w:numPr>
          <w:ilvl w:val="0"/>
          <w:numId w:val="0"/>
        </w:numPr>
        <w:spacing w:line="600" w:lineRule="exact"/>
        <w:ind w:firstLine="840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偏离原因分析：2020-2021年五项奖未及时发放、垃圾治理、综治中心、便民服务中心、农业基地开发、公益性公墓项目等资金未及时拨付，导致资金执行未完成。</w:t>
      </w:r>
    </w:p>
    <w:p w14:paraId="12D5B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资金管理情况分析：（1）单位制定了相应的项目资金管理办法，办法符合国家财务会计制度的规定。（2）会计核算及会计信息均真实。不存在资金被截留、挤占、挪用、虚列支出等情况。</w:t>
      </w:r>
    </w:p>
    <w:p w14:paraId="04C64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2.绩效目标完成情况分析</w:t>
      </w:r>
    </w:p>
    <w:p w14:paraId="56CD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1）单位严格执行《中共中央国务院关于全面实施预算绩效管理的意见》的各项要求，项目绩效指标设定科学、合理。指标内容较为全面、清晰，绩效评判能通过可衡量的指标值予以体现。项目总体的预期产出效益效果基本符合正常的预期水平。</w:t>
      </w:r>
    </w:p>
    <w:p w14:paraId="66848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（2）严格遵循《会计法》相关要求，合理支配基本支出资金，无挪用、挤占、截留资金现象，确保了部门整体支出的合理开支。</w:t>
      </w:r>
    </w:p>
    <w:p w14:paraId="27EF8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（四）上年度部门自评结果应用情况</w:t>
      </w:r>
    </w:p>
    <w:p w14:paraId="4B134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上年度存在问题：（1）预算编制不够准确，项目立项偏多。（2）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对绩效评价工作学习还不够到位。</w:t>
      </w:r>
    </w:p>
    <w:p w14:paraId="7B4F0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改进措施：（1）2021年度根据绩效目标、指标编制全年工作计划，根据具体工作内容编制预算，提高了预算编制准确性；（2）已初步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建立和完善行之有效的预算执行制度，同时通过对绩效编制人员的学习培训，提高了编制水平。</w:t>
      </w:r>
    </w:p>
    <w:p w14:paraId="211A27AD">
      <w:pPr>
        <w:widowControl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69BF3"/>
    <w:multiLevelType w:val="singleLevel"/>
    <w:tmpl w:val="4CF69BF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DD"/>
    <w:rsid w:val="00030013"/>
    <w:rsid w:val="000767F3"/>
    <w:rsid w:val="00552A90"/>
    <w:rsid w:val="007E3D0E"/>
    <w:rsid w:val="00A4701B"/>
    <w:rsid w:val="00C659D5"/>
    <w:rsid w:val="00DE2ADD"/>
    <w:rsid w:val="02C32E43"/>
    <w:rsid w:val="0309790E"/>
    <w:rsid w:val="033124D2"/>
    <w:rsid w:val="035E4919"/>
    <w:rsid w:val="037C1244"/>
    <w:rsid w:val="039151BB"/>
    <w:rsid w:val="069D6DB2"/>
    <w:rsid w:val="0BBA4FFF"/>
    <w:rsid w:val="0BBA62E2"/>
    <w:rsid w:val="0C8C699B"/>
    <w:rsid w:val="0EED3B7D"/>
    <w:rsid w:val="0F781D8C"/>
    <w:rsid w:val="10401F77"/>
    <w:rsid w:val="13201BEB"/>
    <w:rsid w:val="13843362"/>
    <w:rsid w:val="14283366"/>
    <w:rsid w:val="18625C15"/>
    <w:rsid w:val="19F416DC"/>
    <w:rsid w:val="1DF63C75"/>
    <w:rsid w:val="1E2B5F7F"/>
    <w:rsid w:val="1EF74586"/>
    <w:rsid w:val="205C6558"/>
    <w:rsid w:val="21F36973"/>
    <w:rsid w:val="241E46F0"/>
    <w:rsid w:val="24FE26F4"/>
    <w:rsid w:val="2ABC1DA2"/>
    <w:rsid w:val="2D9D235F"/>
    <w:rsid w:val="341610C4"/>
    <w:rsid w:val="35004CDD"/>
    <w:rsid w:val="37EA43F2"/>
    <w:rsid w:val="3A403038"/>
    <w:rsid w:val="3C074E47"/>
    <w:rsid w:val="3D28717B"/>
    <w:rsid w:val="3E1F6D6B"/>
    <w:rsid w:val="3E4929BF"/>
    <w:rsid w:val="3EBA1602"/>
    <w:rsid w:val="43525132"/>
    <w:rsid w:val="49823AAC"/>
    <w:rsid w:val="50103002"/>
    <w:rsid w:val="57496598"/>
    <w:rsid w:val="58CF5213"/>
    <w:rsid w:val="59015FCA"/>
    <w:rsid w:val="5AA450B6"/>
    <w:rsid w:val="608F7035"/>
    <w:rsid w:val="62F15876"/>
    <w:rsid w:val="635B4B4A"/>
    <w:rsid w:val="65BE71AB"/>
    <w:rsid w:val="66D87988"/>
    <w:rsid w:val="6838686B"/>
    <w:rsid w:val="683A2C65"/>
    <w:rsid w:val="683D6FB7"/>
    <w:rsid w:val="6B2E73DA"/>
    <w:rsid w:val="6D4F2C2D"/>
    <w:rsid w:val="6DB87402"/>
    <w:rsid w:val="6F514962"/>
    <w:rsid w:val="6F686419"/>
    <w:rsid w:val="702347C4"/>
    <w:rsid w:val="726D0D36"/>
    <w:rsid w:val="770C2D36"/>
    <w:rsid w:val="774E3001"/>
    <w:rsid w:val="779E4DF6"/>
    <w:rsid w:val="788A279B"/>
    <w:rsid w:val="7A0745DE"/>
    <w:rsid w:val="7A4A01C2"/>
    <w:rsid w:val="7F2C666B"/>
    <w:rsid w:val="7FF8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2688</Words>
  <Characters>3010</Characters>
  <Lines>3</Lines>
  <Paragraphs>1</Paragraphs>
  <TotalTime>2</TotalTime>
  <ScaleCrop>false</ScaleCrop>
  <LinksUpToDate>false</LinksUpToDate>
  <CharactersWithSpaces>3013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2022-03-09T01:36:00Z</dcterms:created>
  <dc:creator>Administrator</dc:creator>
  <cp:lastModifiedBy>束  轻</cp:lastModifiedBy>
  <dcterms:modified xsi:type="dcterms:W3CDTF">2025-01-15T03:25:27Z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91F25E64F8264510A1C47161E88F54B4</vt:lpwstr>
  </property>
  <property fmtid="{D5CDD505-2E9C-101B-9397-08002B2CF9AE}" pid="4" name="KSOTemplateDocerSaveRecord">
    <vt:lpwstr>eyJoZGlkIjoiNjY4MzIyNjBlZDlkNTIwNzViYzlhYmZhOWVlNWM3MjciLCJ1c2VySWQiOiIzOTAxMTk3MjYifQ==</vt:lpwstr>
  </property>
</Properties>
</file>